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B5D" w:rsidRPr="00825B5D" w:rsidRDefault="00825B5D" w:rsidP="00825B5D">
      <w:pPr>
        <w:jc w:val="center"/>
        <w:rPr>
          <w:b/>
          <w:bCs/>
          <w:sz w:val="96"/>
          <w:szCs w:val="96"/>
        </w:rPr>
      </w:pPr>
      <w:bookmarkStart w:id="0" w:name="_GoBack"/>
      <w:bookmarkEnd w:id="0"/>
      <w:r w:rsidRPr="00825B5D">
        <w:rPr>
          <w:b/>
          <w:bCs/>
          <w:sz w:val="96"/>
          <w:szCs w:val="96"/>
        </w:rPr>
        <w:t>Gemeinde Itzgrund</w:t>
      </w:r>
    </w:p>
    <w:p w:rsidR="00825B5D" w:rsidRDefault="00825B5D" w:rsidP="00825B5D">
      <w:pPr>
        <w:rPr>
          <w:b/>
          <w:bCs/>
        </w:rPr>
      </w:pPr>
    </w:p>
    <w:p w:rsidR="00825B5D" w:rsidRPr="00825B5D" w:rsidRDefault="00825B5D" w:rsidP="00825B5D">
      <w:pPr>
        <w:jc w:val="center"/>
        <w:rPr>
          <w:b/>
          <w:bCs/>
          <w:sz w:val="48"/>
          <w:szCs w:val="48"/>
        </w:rPr>
      </w:pPr>
      <w:r w:rsidRPr="00825B5D">
        <w:rPr>
          <w:b/>
          <w:bCs/>
          <w:sz w:val="48"/>
          <w:szCs w:val="48"/>
        </w:rPr>
        <w:t>Aufhebung des Bebauungsplanes</w:t>
      </w:r>
    </w:p>
    <w:p w:rsidR="00825B5D" w:rsidRPr="00597C54" w:rsidRDefault="00825B5D" w:rsidP="00597C54">
      <w:pPr>
        <w:jc w:val="center"/>
        <w:rPr>
          <w:b/>
          <w:bCs/>
          <w:sz w:val="48"/>
          <w:szCs w:val="48"/>
        </w:rPr>
      </w:pPr>
      <w:r w:rsidRPr="00825B5D">
        <w:rPr>
          <w:b/>
          <w:bCs/>
          <w:sz w:val="48"/>
          <w:szCs w:val="48"/>
        </w:rPr>
        <w:t>„Am Weinberg“, Gleußen</w:t>
      </w:r>
    </w:p>
    <w:p w:rsidR="00825B5D" w:rsidRDefault="00825B5D" w:rsidP="00825B5D">
      <w:pPr>
        <w:rPr>
          <w:b/>
          <w:bCs/>
        </w:rPr>
      </w:pPr>
    </w:p>
    <w:p w:rsidR="00825B5D" w:rsidRPr="00825B5D" w:rsidRDefault="00825B5D" w:rsidP="00825B5D">
      <w:pPr>
        <w:jc w:val="center"/>
        <w:rPr>
          <w:b/>
          <w:bCs/>
        </w:rPr>
      </w:pPr>
      <w:r>
        <w:rPr>
          <w:b/>
          <w:bCs/>
        </w:rPr>
        <w:drawing>
          <wp:inline distT="0" distB="0" distL="0" distR="0">
            <wp:extent cx="2428875" cy="2703837"/>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ppen_itzgrundsehrgut.jpg"/>
                    <pic:cNvPicPr/>
                  </pic:nvPicPr>
                  <pic:blipFill>
                    <a:blip r:embed="rId5">
                      <a:extLst>
                        <a:ext uri="{28A0092B-C50C-407E-A947-70E740481C1C}">
                          <a14:useLocalDpi xmlns:a14="http://schemas.microsoft.com/office/drawing/2010/main" val="0"/>
                        </a:ext>
                      </a:extLst>
                    </a:blip>
                    <a:stretch>
                      <a:fillRect/>
                    </a:stretch>
                  </pic:blipFill>
                  <pic:spPr>
                    <a:xfrm>
                      <a:off x="0" y="0"/>
                      <a:ext cx="2452354" cy="2729974"/>
                    </a:xfrm>
                    <a:prstGeom prst="rect">
                      <a:avLst/>
                    </a:prstGeom>
                  </pic:spPr>
                </pic:pic>
              </a:graphicData>
            </a:graphic>
          </wp:inline>
        </w:drawing>
      </w:r>
    </w:p>
    <w:p w:rsidR="00825B5D" w:rsidRDefault="00825B5D" w:rsidP="00825B5D">
      <w:pPr>
        <w:jc w:val="center"/>
        <w:rPr>
          <w:b/>
          <w:bCs/>
        </w:rPr>
      </w:pPr>
    </w:p>
    <w:p w:rsidR="00825B5D" w:rsidRPr="00825B5D" w:rsidRDefault="00825B5D" w:rsidP="00825B5D">
      <w:pPr>
        <w:jc w:val="center"/>
        <w:rPr>
          <w:b/>
          <w:bCs/>
          <w:sz w:val="36"/>
          <w:szCs w:val="36"/>
        </w:rPr>
      </w:pPr>
      <w:r w:rsidRPr="00825B5D">
        <w:rPr>
          <w:b/>
          <w:bCs/>
          <w:sz w:val="36"/>
          <w:szCs w:val="36"/>
        </w:rPr>
        <w:t>Begründung</w:t>
      </w:r>
    </w:p>
    <w:p w:rsidR="00825B5D" w:rsidRPr="00825B5D" w:rsidRDefault="00825B5D" w:rsidP="00825B5D">
      <w:pPr>
        <w:jc w:val="center"/>
        <w:rPr>
          <w:b/>
          <w:bCs/>
          <w:sz w:val="36"/>
          <w:szCs w:val="36"/>
        </w:rPr>
      </w:pPr>
      <w:r w:rsidRPr="00825B5D">
        <w:rPr>
          <w:b/>
          <w:bCs/>
          <w:sz w:val="36"/>
          <w:szCs w:val="36"/>
        </w:rPr>
        <w:t>Planzeichnung</w:t>
      </w:r>
    </w:p>
    <w:p w:rsidR="00825B5D" w:rsidRPr="00825B5D" w:rsidRDefault="00825B5D" w:rsidP="00825B5D">
      <w:pPr>
        <w:jc w:val="center"/>
        <w:rPr>
          <w:b/>
          <w:bCs/>
          <w:sz w:val="36"/>
          <w:szCs w:val="36"/>
        </w:rPr>
      </w:pPr>
      <w:r w:rsidRPr="00825B5D">
        <w:rPr>
          <w:b/>
          <w:bCs/>
          <w:sz w:val="36"/>
          <w:szCs w:val="36"/>
        </w:rPr>
        <w:t>Satzung</w:t>
      </w:r>
    </w:p>
    <w:p w:rsidR="00597C54" w:rsidRDefault="00825B5D" w:rsidP="00597C54">
      <w:pPr>
        <w:jc w:val="center"/>
        <w:rPr>
          <w:b/>
          <w:bCs/>
          <w:sz w:val="36"/>
          <w:szCs w:val="36"/>
        </w:rPr>
      </w:pPr>
      <w:r w:rsidRPr="00825B5D">
        <w:rPr>
          <w:b/>
          <w:bCs/>
          <w:sz w:val="36"/>
          <w:szCs w:val="36"/>
        </w:rPr>
        <w:t>Verfahrensvermerke</w:t>
      </w:r>
    </w:p>
    <w:p w:rsidR="008B5AA6" w:rsidRPr="008B5AA6" w:rsidRDefault="008B5AA6" w:rsidP="00597C54">
      <w:pPr>
        <w:jc w:val="center"/>
        <w:rPr>
          <w:b/>
          <w:bCs/>
          <w:sz w:val="24"/>
          <w:szCs w:val="24"/>
        </w:rPr>
      </w:pPr>
    </w:p>
    <w:tbl>
      <w:tblPr>
        <w:tblStyle w:val="Tabellenraster"/>
        <w:tblW w:w="0" w:type="auto"/>
        <w:tblLook w:val="04A0" w:firstRow="1" w:lastRow="0" w:firstColumn="1" w:lastColumn="0" w:noHBand="0" w:noVBand="1"/>
      </w:tblPr>
      <w:tblGrid>
        <w:gridCol w:w="4531"/>
        <w:gridCol w:w="4531"/>
      </w:tblGrid>
      <w:tr w:rsidR="00597C54" w:rsidTr="00597C54">
        <w:tc>
          <w:tcPr>
            <w:tcW w:w="4531" w:type="dxa"/>
          </w:tcPr>
          <w:p w:rsidR="00597C54" w:rsidRPr="009456E5" w:rsidRDefault="009456E5" w:rsidP="009456E5">
            <w:pPr>
              <w:rPr>
                <w:b/>
              </w:rPr>
            </w:pPr>
            <w:r w:rsidRPr="009456E5">
              <w:rPr>
                <w:b/>
              </w:rPr>
              <w:t>Datum</w:t>
            </w:r>
          </w:p>
        </w:tc>
        <w:tc>
          <w:tcPr>
            <w:tcW w:w="4531" w:type="dxa"/>
          </w:tcPr>
          <w:p w:rsidR="00597C54" w:rsidRPr="009456E5" w:rsidRDefault="009456E5" w:rsidP="00597C54">
            <w:pPr>
              <w:rPr>
                <w:b/>
              </w:rPr>
            </w:pPr>
            <w:r w:rsidRPr="009456E5">
              <w:rPr>
                <w:b/>
              </w:rPr>
              <w:t>Planfertiger</w:t>
            </w:r>
          </w:p>
        </w:tc>
      </w:tr>
      <w:tr w:rsidR="00597C54" w:rsidTr="00597C54">
        <w:tc>
          <w:tcPr>
            <w:tcW w:w="4531" w:type="dxa"/>
          </w:tcPr>
          <w:p w:rsidR="009456E5" w:rsidRDefault="009456E5" w:rsidP="009456E5">
            <w:r>
              <w:t xml:space="preserve">Vorentwurf </w:t>
            </w:r>
            <w:r w:rsidRPr="00825B5D">
              <w:t xml:space="preserve">vom </w:t>
            </w:r>
            <w:r>
              <w:t>02.02.2022</w:t>
            </w:r>
          </w:p>
          <w:p w:rsidR="00597C54" w:rsidRDefault="00597C54" w:rsidP="00597C54"/>
        </w:tc>
        <w:tc>
          <w:tcPr>
            <w:tcW w:w="4531" w:type="dxa"/>
          </w:tcPr>
          <w:p w:rsidR="00597C54" w:rsidRDefault="009456E5" w:rsidP="00597C54">
            <w:r>
              <w:t>Scherbel, VR</w:t>
            </w:r>
          </w:p>
        </w:tc>
      </w:tr>
      <w:tr w:rsidR="00597C54" w:rsidTr="00597C54">
        <w:tc>
          <w:tcPr>
            <w:tcW w:w="4531" w:type="dxa"/>
          </w:tcPr>
          <w:p w:rsidR="00597C54" w:rsidRDefault="00597C54" w:rsidP="00597C54"/>
          <w:p w:rsidR="00597C54" w:rsidRDefault="00597C54" w:rsidP="00597C54"/>
        </w:tc>
        <w:tc>
          <w:tcPr>
            <w:tcW w:w="4531" w:type="dxa"/>
          </w:tcPr>
          <w:p w:rsidR="00597C54" w:rsidRDefault="00597C54" w:rsidP="00597C54"/>
        </w:tc>
      </w:tr>
      <w:tr w:rsidR="00597C54" w:rsidTr="00597C54">
        <w:tc>
          <w:tcPr>
            <w:tcW w:w="4531" w:type="dxa"/>
          </w:tcPr>
          <w:p w:rsidR="00597C54" w:rsidRDefault="00597C54" w:rsidP="00597C54"/>
          <w:p w:rsidR="00597C54" w:rsidRDefault="00597C54" w:rsidP="00597C54"/>
        </w:tc>
        <w:tc>
          <w:tcPr>
            <w:tcW w:w="4531" w:type="dxa"/>
          </w:tcPr>
          <w:p w:rsidR="00597C54" w:rsidRDefault="00597C54" w:rsidP="00597C54"/>
        </w:tc>
      </w:tr>
    </w:tbl>
    <w:p w:rsidR="00597C54" w:rsidRDefault="00597C54" w:rsidP="00597C54"/>
    <w:p w:rsidR="000228EF" w:rsidRPr="000863CD" w:rsidRDefault="000228EF" w:rsidP="000863CD">
      <w:pPr>
        <w:pStyle w:val="Listenabsatz"/>
        <w:numPr>
          <w:ilvl w:val="0"/>
          <w:numId w:val="1"/>
        </w:numPr>
        <w:autoSpaceDE w:val="0"/>
        <w:autoSpaceDN w:val="0"/>
        <w:adjustRightInd w:val="0"/>
        <w:spacing w:after="0" w:line="240" w:lineRule="auto"/>
        <w:jc w:val="center"/>
        <w:rPr>
          <w:rFonts w:cstheme="minorHAnsi"/>
          <w:b/>
          <w:bCs/>
          <w:noProof w:val="0"/>
          <w:sz w:val="36"/>
          <w:szCs w:val="36"/>
        </w:rPr>
      </w:pPr>
      <w:r w:rsidRPr="000863CD">
        <w:rPr>
          <w:rFonts w:cstheme="minorHAnsi"/>
          <w:b/>
          <w:bCs/>
          <w:noProof w:val="0"/>
          <w:sz w:val="36"/>
          <w:szCs w:val="36"/>
        </w:rPr>
        <w:lastRenderedPageBreak/>
        <w:t>Begründung</w:t>
      </w:r>
    </w:p>
    <w:p w:rsidR="000228EF" w:rsidRPr="000863CD" w:rsidRDefault="000228EF" w:rsidP="000863CD">
      <w:pPr>
        <w:pStyle w:val="Listenabsatz"/>
        <w:autoSpaceDE w:val="0"/>
        <w:autoSpaceDN w:val="0"/>
        <w:adjustRightInd w:val="0"/>
        <w:spacing w:after="0" w:line="240" w:lineRule="auto"/>
        <w:ind w:left="735"/>
        <w:rPr>
          <w:rFonts w:cstheme="minorHAnsi"/>
          <w:b/>
          <w:bCs/>
          <w:noProof w:val="0"/>
          <w:sz w:val="28"/>
          <w:szCs w:val="28"/>
        </w:rPr>
      </w:pPr>
    </w:p>
    <w:p w:rsidR="000228EF" w:rsidRPr="000863CD" w:rsidRDefault="000228EF" w:rsidP="000863CD">
      <w:pPr>
        <w:pStyle w:val="Listenabsatz"/>
        <w:numPr>
          <w:ilvl w:val="0"/>
          <w:numId w:val="2"/>
        </w:numPr>
        <w:autoSpaceDE w:val="0"/>
        <w:autoSpaceDN w:val="0"/>
        <w:adjustRightInd w:val="0"/>
        <w:spacing w:after="0" w:line="240" w:lineRule="auto"/>
        <w:rPr>
          <w:rFonts w:cstheme="minorHAnsi"/>
          <w:b/>
          <w:bCs/>
          <w:noProof w:val="0"/>
          <w:sz w:val="28"/>
          <w:szCs w:val="28"/>
        </w:rPr>
      </w:pPr>
      <w:r w:rsidRPr="000863CD">
        <w:rPr>
          <w:rFonts w:cstheme="minorHAnsi"/>
          <w:b/>
          <w:bCs/>
          <w:noProof w:val="0"/>
          <w:sz w:val="28"/>
          <w:szCs w:val="28"/>
        </w:rPr>
        <w:t>Allgemein</w:t>
      </w:r>
    </w:p>
    <w:p w:rsidR="000228EF" w:rsidRPr="0073086F" w:rsidRDefault="000228EF" w:rsidP="000863CD">
      <w:pPr>
        <w:pStyle w:val="Listenabsatz"/>
        <w:autoSpaceDE w:val="0"/>
        <w:autoSpaceDN w:val="0"/>
        <w:adjustRightInd w:val="0"/>
        <w:spacing w:after="0" w:line="240" w:lineRule="auto"/>
        <w:rPr>
          <w:rFonts w:cstheme="minorHAnsi"/>
          <w:b/>
          <w:bCs/>
          <w:noProof w:val="0"/>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1.1</w:t>
      </w:r>
      <w:r w:rsidRPr="000863CD">
        <w:rPr>
          <w:rFonts w:cstheme="minorHAnsi"/>
          <w:noProof w:val="0"/>
          <w:sz w:val="24"/>
          <w:szCs w:val="24"/>
        </w:rPr>
        <w:t xml:space="preserve"> </w:t>
      </w:r>
      <w:r w:rsidRPr="000863CD">
        <w:rPr>
          <w:rFonts w:cstheme="minorHAnsi"/>
          <w:noProof w:val="0"/>
          <w:sz w:val="24"/>
          <w:szCs w:val="24"/>
        </w:rPr>
        <w:tab/>
      </w:r>
      <w:r w:rsidRPr="000863CD">
        <w:rPr>
          <w:rFonts w:cstheme="minorHAnsi"/>
          <w:b/>
          <w:bCs/>
          <w:noProof w:val="0"/>
          <w:sz w:val="24"/>
          <w:szCs w:val="24"/>
        </w:rPr>
        <w:t>Planungsrechtliche Voraussetzungen</w:t>
      </w:r>
    </w:p>
    <w:p w:rsidR="000228EF" w:rsidRPr="000863CD" w:rsidRDefault="000228EF" w:rsidP="00BD6F4F">
      <w:pPr>
        <w:autoSpaceDE w:val="0"/>
        <w:autoSpaceDN w:val="0"/>
        <w:adjustRightInd w:val="0"/>
        <w:spacing w:after="0" w:line="240" w:lineRule="auto"/>
        <w:rPr>
          <w:rFonts w:cstheme="minorHAnsi"/>
          <w:b/>
          <w:bCs/>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Flächennutzungsplan (FNP)</w:t>
      </w:r>
    </w:p>
    <w:p w:rsidR="000228EF"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 xml:space="preserve">Im wirksamen Flächennutzungsplan </w:t>
      </w:r>
      <w:r>
        <w:rPr>
          <w:rFonts w:cstheme="minorHAnsi"/>
          <w:noProof w:val="0"/>
          <w:sz w:val="24"/>
          <w:szCs w:val="24"/>
        </w:rPr>
        <w:t xml:space="preserve">der Gemeinde Itzgrund </w:t>
      </w:r>
      <w:r w:rsidRPr="000863CD">
        <w:rPr>
          <w:rFonts w:cstheme="minorHAnsi"/>
          <w:noProof w:val="0"/>
          <w:sz w:val="24"/>
          <w:szCs w:val="24"/>
        </w:rPr>
        <w:t>ist das Gebiet</w:t>
      </w:r>
      <w:r>
        <w:rPr>
          <w:rFonts w:cstheme="minorHAnsi"/>
          <w:noProof w:val="0"/>
          <w:sz w:val="24"/>
          <w:szCs w:val="24"/>
        </w:rPr>
        <w:t xml:space="preserve"> </w:t>
      </w:r>
      <w:r w:rsidRPr="000863CD">
        <w:rPr>
          <w:rFonts w:cstheme="minorHAnsi"/>
          <w:noProof w:val="0"/>
          <w:sz w:val="24"/>
          <w:szCs w:val="24"/>
        </w:rPr>
        <w:t>des</w:t>
      </w:r>
      <w:r>
        <w:rPr>
          <w:rFonts w:cstheme="minorHAnsi"/>
          <w:noProof w:val="0"/>
          <w:sz w:val="24"/>
          <w:szCs w:val="24"/>
        </w:rPr>
        <w:t xml:space="preserve"> </w:t>
      </w:r>
      <w:r w:rsidRPr="000863CD">
        <w:rPr>
          <w:rFonts w:cstheme="minorHAnsi"/>
          <w:noProof w:val="0"/>
          <w:sz w:val="24"/>
          <w:szCs w:val="24"/>
        </w:rPr>
        <w:t xml:space="preserve">Bebauungsplanes </w:t>
      </w:r>
      <w:r>
        <w:rPr>
          <w:rFonts w:cstheme="minorHAnsi"/>
          <w:noProof w:val="0"/>
          <w:sz w:val="24"/>
          <w:szCs w:val="24"/>
        </w:rPr>
        <w:t xml:space="preserve">bereits seit der 1. Änderung vom 16.9.1999 vollständig </w:t>
      </w:r>
      <w:r w:rsidRPr="000863CD">
        <w:rPr>
          <w:rFonts w:cstheme="minorHAnsi"/>
          <w:noProof w:val="0"/>
          <w:sz w:val="24"/>
          <w:szCs w:val="24"/>
        </w:rPr>
        <w:t>als Wohnbaufläche</w:t>
      </w:r>
      <w:r>
        <w:rPr>
          <w:rFonts w:cstheme="minorHAnsi"/>
          <w:noProof w:val="0"/>
          <w:sz w:val="24"/>
          <w:szCs w:val="24"/>
        </w:rPr>
        <w:t xml:space="preserve"> </w:t>
      </w:r>
      <w:r w:rsidRPr="000863CD">
        <w:rPr>
          <w:rFonts w:cstheme="minorHAnsi"/>
          <w:noProof w:val="0"/>
          <w:sz w:val="24"/>
          <w:szCs w:val="24"/>
        </w:rPr>
        <w:t>dargestellt.</w:t>
      </w:r>
      <w:r>
        <w:rPr>
          <w:rFonts w:cstheme="minorHAnsi"/>
          <w:noProof w:val="0"/>
          <w:sz w:val="24"/>
          <w:szCs w:val="24"/>
        </w:rPr>
        <w:t xml:space="preserve"> </w:t>
      </w:r>
    </w:p>
    <w:p w:rsidR="000228EF" w:rsidRDefault="000228EF" w:rsidP="00BD6F4F">
      <w:pPr>
        <w:autoSpaceDE w:val="0"/>
        <w:autoSpaceDN w:val="0"/>
        <w:adjustRightInd w:val="0"/>
        <w:spacing w:after="0" w:line="240" w:lineRule="auto"/>
        <w:rPr>
          <w:rFonts w:cstheme="minorHAnsi"/>
          <w:noProof w:val="0"/>
          <w:sz w:val="24"/>
          <w:szCs w:val="24"/>
        </w:rPr>
      </w:pPr>
      <w:r>
        <w:rPr>
          <w:rFonts w:cstheme="minorHAnsi"/>
          <w:noProof w:val="0"/>
          <w:sz w:val="24"/>
          <w:szCs w:val="24"/>
        </w:rPr>
        <w:t>Aus diesem Grund entfällt auch die Notwendigkeit für eine Änderung des Flächennutzungsplanes im Parallelverfahren.</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Bebauungsplan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Der rechtskräftige Bebauungsplan setzt innerhalb des Geltungsbereiches die Flächen</w:t>
      </w:r>
    </w:p>
    <w:p w:rsidR="000228EF" w:rsidRDefault="000228EF" w:rsidP="00BD6F4F">
      <w:pPr>
        <w:autoSpaceDE w:val="0"/>
        <w:autoSpaceDN w:val="0"/>
        <w:adjustRightInd w:val="0"/>
        <w:spacing w:after="0" w:line="240" w:lineRule="auto"/>
        <w:rPr>
          <w:rFonts w:cstheme="minorHAnsi"/>
          <w:noProof w:val="0"/>
          <w:sz w:val="24"/>
          <w:szCs w:val="24"/>
        </w:rPr>
      </w:pPr>
      <w:r>
        <w:rPr>
          <w:rFonts w:cstheme="minorHAnsi"/>
          <w:noProof w:val="0"/>
          <w:sz w:val="24"/>
          <w:szCs w:val="24"/>
        </w:rPr>
        <w:t>überwiegend als reines Wohngebiet fest  (WR), lediglich im nordöstlichen Teil sind 18 Parzellen als SW (Wochenendhausgebiet) ausgewiesen. Im südöstlichen Teil, bzw. auch innerhalb des Bebauungsplanes sind Flächen für Freizeitgestaltung vorgesehen.</w:t>
      </w:r>
    </w:p>
    <w:p w:rsidR="000228EF" w:rsidRDefault="000228EF" w:rsidP="00BD6F4F">
      <w:pPr>
        <w:autoSpaceDE w:val="0"/>
        <w:autoSpaceDN w:val="0"/>
        <w:adjustRightInd w:val="0"/>
        <w:spacing w:after="0" w:line="240" w:lineRule="auto"/>
        <w:rPr>
          <w:rFonts w:cstheme="minorHAnsi"/>
          <w:noProof w:val="0"/>
          <w:sz w:val="24"/>
          <w:szCs w:val="24"/>
        </w:rPr>
      </w:pPr>
      <w:r>
        <w:rPr>
          <w:rFonts w:cstheme="minorHAnsi"/>
          <w:noProof w:val="0"/>
          <w:sz w:val="24"/>
          <w:szCs w:val="24"/>
        </w:rPr>
        <w:t xml:space="preserve">Auf die beigefügten Planunterlagen wird Bezug genommen. </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1.2</w:t>
      </w:r>
      <w:r w:rsidRPr="000863CD">
        <w:rPr>
          <w:rFonts w:cstheme="minorHAnsi"/>
          <w:noProof w:val="0"/>
          <w:sz w:val="24"/>
          <w:szCs w:val="24"/>
        </w:rPr>
        <w:t xml:space="preserve"> </w:t>
      </w:r>
      <w:r w:rsidRPr="000863CD">
        <w:rPr>
          <w:rFonts w:cstheme="minorHAnsi"/>
          <w:noProof w:val="0"/>
          <w:sz w:val="24"/>
          <w:szCs w:val="24"/>
        </w:rPr>
        <w:tab/>
      </w:r>
      <w:r w:rsidRPr="000863CD">
        <w:rPr>
          <w:rFonts w:cstheme="minorHAnsi"/>
          <w:b/>
          <w:bCs/>
          <w:noProof w:val="0"/>
          <w:sz w:val="24"/>
          <w:szCs w:val="24"/>
        </w:rPr>
        <w:t>Städtebauliche Ziele und Zweck der Aufhebung</w:t>
      </w:r>
    </w:p>
    <w:p w:rsidR="000228EF" w:rsidRPr="000863CD" w:rsidRDefault="000228EF" w:rsidP="00BD6F4F">
      <w:pPr>
        <w:autoSpaceDE w:val="0"/>
        <w:autoSpaceDN w:val="0"/>
        <w:adjustRightInd w:val="0"/>
        <w:spacing w:after="0" w:line="240" w:lineRule="auto"/>
        <w:rPr>
          <w:rFonts w:cstheme="minorHAnsi"/>
          <w:b/>
          <w:bCs/>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Grundlage</w:t>
      </w:r>
    </w:p>
    <w:p w:rsidR="000228EF" w:rsidRPr="000863CD" w:rsidRDefault="000228EF" w:rsidP="00BD6F4F">
      <w:pPr>
        <w:autoSpaceDE w:val="0"/>
        <w:autoSpaceDN w:val="0"/>
        <w:adjustRightInd w:val="0"/>
        <w:spacing w:after="0" w:line="240" w:lineRule="auto"/>
        <w:rPr>
          <w:rFonts w:cstheme="minorHAnsi"/>
          <w:noProof w:val="0"/>
          <w:sz w:val="24"/>
          <w:szCs w:val="24"/>
        </w:rPr>
      </w:pPr>
      <w:r>
        <w:rPr>
          <w:rFonts w:cstheme="minorHAnsi"/>
          <w:noProof w:val="0"/>
          <w:sz w:val="24"/>
          <w:szCs w:val="24"/>
        </w:rPr>
        <w:t xml:space="preserve">Der Bebauungsplan „Am Weinberg“ vom 17.9.1973 der ehemaligen Gemeinde Gleußen (seit 1.5.1978 Gemeinde Itzgrund) hat in der jetzt gültigen ersten Änderungsfassung am 20.12.1979 </w:t>
      </w:r>
      <w:r w:rsidRPr="000863CD">
        <w:rPr>
          <w:rFonts w:cstheme="minorHAnsi"/>
          <w:noProof w:val="0"/>
          <w:sz w:val="24"/>
          <w:szCs w:val="24"/>
        </w:rPr>
        <w:t>Rechtskraft erlangt.</w:t>
      </w:r>
    </w:p>
    <w:p w:rsidR="000228EF" w:rsidRPr="008B57F7" w:rsidRDefault="000228EF" w:rsidP="00BD6F4F">
      <w:pPr>
        <w:autoSpaceDE w:val="0"/>
        <w:autoSpaceDN w:val="0"/>
        <w:adjustRightInd w:val="0"/>
        <w:spacing w:after="0" w:line="240" w:lineRule="auto"/>
        <w:rPr>
          <w:rFonts w:cstheme="minorHAnsi"/>
          <w:noProof w:val="0"/>
          <w:sz w:val="24"/>
          <w:szCs w:val="24"/>
        </w:rPr>
      </w:pPr>
      <w:r w:rsidRPr="008B57F7">
        <w:rPr>
          <w:rFonts w:cstheme="minorHAnsi"/>
          <w:noProof w:val="0"/>
          <w:sz w:val="24"/>
          <w:szCs w:val="24"/>
        </w:rPr>
        <w:t>Die wesentlichen Ziele des Bauleitplan</w:t>
      </w:r>
      <w:r w:rsidR="00102BF6">
        <w:rPr>
          <w:rFonts w:cstheme="minorHAnsi"/>
          <w:noProof w:val="0"/>
          <w:sz w:val="24"/>
          <w:szCs w:val="24"/>
        </w:rPr>
        <w:t>e</w:t>
      </w:r>
      <w:r w:rsidRPr="008B57F7">
        <w:rPr>
          <w:rFonts w:cstheme="minorHAnsi"/>
          <w:noProof w:val="0"/>
          <w:sz w:val="24"/>
          <w:szCs w:val="24"/>
        </w:rPr>
        <w:t>s bes</w:t>
      </w:r>
      <w:r>
        <w:rPr>
          <w:rFonts w:cstheme="minorHAnsi"/>
          <w:noProof w:val="0"/>
          <w:sz w:val="24"/>
          <w:szCs w:val="24"/>
        </w:rPr>
        <w:t>tand</w:t>
      </w:r>
      <w:r w:rsidRPr="008B57F7">
        <w:rPr>
          <w:rFonts w:cstheme="minorHAnsi"/>
          <w:noProof w:val="0"/>
          <w:sz w:val="24"/>
          <w:szCs w:val="24"/>
        </w:rPr>
        <w:t>en in der Schaffung von Baurecht für</w:t>
      </w:r>
    </w:p>
    <w:p w:rsidR="000228EF" w:rsidRDefault="000228EF" w:rsidP="008B57F7">
      <w:pPr>
        <w:autoSpaceDE w:val="0"/>
        <w:autoSpaceDN w:val="0"/>
        <w:adjustRightInd w:val="0"/>
        <w:spacing w:after="0" w:line="240" w:lineRule="auto"/>
        <w:rPr>
          <w:rFonts w:cstheme="minorHAnsi"/>
          <w:noProof w:val="0"/>
          <w:sz w:val="24"/>
          <w:szCs w:val="24"/>
        </w:rPr>
      </w:pPr>
      <w:r w:rsidRPr="008B57F7">
        <w:rPr>
          <w:rFonts w:cstheme="minorHAnsi"/>
          <w:noProof w:val="0"/>
          <w:sz w:val="24"/>
          <w:szCs w:val="24"/>
        </w:rPr>
        <w:t>Wohnungsbau, bzw</w:t>
      </w:r>
      <w:r>
        <w:rPr>
          <w:rFonts w:cstheme="minorHAnsi"/>
          <w:noProof w:val="0"/>
          <w:sz w:val="24"/>
          <w:szCs w:val="24"/>
        </w:rPr>
        <w:t>.</w:t>
      </w:r>
      <w:r w:rsidRPr="008B57F7">
        <w:rPr>
          <w:rFonts w:cstheme="minorHAnsi"/>
          <w:noProof w:val="0"/>
          <w:sz w:val="24"/>
          <w:szCs w:val="24"/>
        </w:rPr>
        <w:t xml:space="preserve"> zur Nutzung als Wochenendhausgebiet mit Freizeitanlagen. In der Planung wurde deshalb der Geltungsbereich größtenteils als ein reines Wohngebiet mit Ergänzungen als Wochenendhausgebiet/für Freizeitanlagen ausgewiesen. Das Maß der baulichen Nutzung wurde im Plangebiet, Teilbereich WR</w:t>
      </w:r>
      <w:r>
        <w:rPr>
          <w:rFonts w:cstheme="minorHAnsi"/>
          <w:noProof w:val="0"/>
          <w:sz w:val="24"/>
          <w:szCs w:val="24"/>
        </w:rPr>
        <w:t>,</w:t>
      </w:r>
      <w:r w:rsidRPr="008B57F7">
        <w:rPr>
          <w:rFonts w:cstheme="minorHAnsi"/>
          <w:noProof w:val="0"/>
          <w:sz w:val="24"/>
          <w:szCs w:val="24"/>
        </w:rPr>
        <w:t xml:space="preserve"> mit einer maximal zweigeschossigen Bauweise festgelegt; für das Wochenendhausgebiet wurde</w:t>
      </w:r>
      <w:r w:rsidR="0093796B">
        <w:rPr>
          <w:rFonts w:cstheme="minorHAnsi"/>
          <w:noProof w:val="0"/>
          <w:sz w:val="24"/>
          <w:szCs w:val="24"/>
        </w:rPr>
        <w:t xml:space="preserve"> die Bebauung mit</w:t>
      </w:r>
      <w:r w:rsidRPr="008B57F7">
        <w:rPr>
          <w:rFonts w:cstheme="minorHAnsi"/>
          <w:noProof w:val="0"/>
          <w:sz w:val="24"/>
          <w:szCs w:val="24"/>
        </w:rPr>
        <w:t xml:space="preserve"> Nurdachhäuser</w:t>
      </w:r>
      <w:r w:rsidR="0093796B">
        <w:rPr>
          <w:rFonts w:cstheme="minorHAnsi"/>
          <w:noProof w:val="0"/>
          <w:sz w:val="24"/>
          <w:szCs w:val="24"/>
        </w:rPr>
        <w:t>n</w:t>
      </w:r>
      <w:r w:rsidRPr="008B57F7">
        <w:rPr>
          <w:rFonts w:cstheme="minorHAnsi"/>
          <w:noProof w:val="0"/>
          <w:sz w:val="24"/>
          <w:szCs w:val="24"/>
        </w:rPr>
        <w:t xml:space="preserve"> festgesetzt. </w:t>
      </w:r>
    </w:p>
    <w:p w:rsidR="000228EF" w:rsidRDefault="000228EF" w:rsidP="008B57F7">
      <w:pPr>
        <w:autoSpaceDE w:val="0"/>
        <w:autoSpaceDN w:val="0"/>
        <w:adjustRightInd w:val="0"/>
        <w:spacing w:after="0" w:line="240" w:lineRule="auto"/>
        <w:rPr>
          <w:rFonts w:cstheme="minorHAnsi"/>
          <w:noProof w:val="0"/>
          <w:sz w:val="24"/>
          <w:szCs w:val="24"/>
        </w:rPr>
      </w:pPr>
      <w:r>
        <w:rPr>
          <w:rFonts w:cstheme="minorHAnsi"/>
          <w:noProof w:val="0"/>
          <w:sz w:val="24"/>
          <w:szCs w:val="24"/>
        </w:rPr>
        <w:t xml:space="preserve">Darüber hinaus wurden nach damaliger zeitgemäßer Vorgabe im Bebauungsplan erhebliche einschränkende Festsetzungen hinsichtlich einer geringen Größe der Baufenster, der Stellung der baulichen Anlagen, der Baugestaltung (zum Beispiel Verbot von Kniestock und Dachgauben), der Material- und Farbgebung, der Flächenausweisung für Garagen, etc. vorgenommen. </w:t>
      </w:r>
    </w:p>
    <w:p w:rsidR="000228EF" w:rsidRDefault="000228EF" w:rsidP="008B57F7">
      <w:pPr>
        <w:autoSpaceDE w:val="0"/>
        <w:autoSpaceDN w:val="0"/>
        <w:adjustRightInd w:val="0"/>
        <w:spacing w:after="0" w:line="240" w:lineRule="auto"/>
        <w:rPr>
          <w:rFonts w:cstheme="minorHAnsi"/>
          <w:noProof w:val="0"/>
          <w:sz w:val="24"/>
          <w:szCs w:val="24"/>
        </w:rPr>
      </w:pPr>
      <w:r>
        <w:rPr>
          <w:rFonts w:cstheme="minorHAnsi"/>
          <w:noProof w:val="0"/>
          <w:sz w:val="24"/>
          <w:szCs w:val="24"/>
        </w:rPr>
        <w:t>In der Folgezeit, insbesondere in den beiden letzten Jahrzehnten, wurden</w:t>
      </w:r>
      <w:r w:rsidRPr="00E33209">
        <w:rPr>
          <w:rFonts w:ascii="Calibri" w:hAnsi="Calibri" w:cs="Calibri"/>
          <w:noProof w:val="0"/>
          <w:color w:val="000000"/>
        </w:rPr>
        <w:t xml:space="preserve"> </w:t>
      </w:r>
      <w:r>
        <w:rPr>
          <w:rFonts w:ascii="Calibri" w:hAnsi="Calibri" w:cs="Calibri"/>
          <w:noProof w:val="0"/>
          <w:color w:val="000000"/>
        </w:rPr>
        <w:t xml:space="preserve">bei nahezu allen Bauvorhaben isolierte Befreiungen </w:t>
      </w:r>
      <w:r w:rsidRPr="00E33209">
        <w:rPr>
          <w:rFonts w:cstheme="minorHAnsi"/>
          <w:noProof w:val="0"/>
          <w:sz w:val="24"/>
          <w:szCs w:val="24"/>
        </w:rPr>
        <w:t>von den Festsetzungen des Bebauungsplanes notwendig</w:t>
      </w:r>
      <w:r>
        <w:rPr>
          <w:rFonts w:cstheme="minorHAnsi"/>
          <w:noProof w:val="0"/>
          <w:sz w:val="24"/>
          <w:szCs w:val="24"/>
        </w:rPr>
        <w:t xml:space="preserve">, bzw. sind durch die restriktiven, nicht zeitgemäßen Festsetzungen im Bebauungsplan </w:t>
      </w:r>
      <w:r w:rsidRPr="00E33209">
        <w:rPr>
          <w:rFonts w:cstheme="minorHAnsi"/>
          <w:noProof w:val="0"/>
          <w:sz w:val="24"/>
          <w:szCs w:val="24"/>
        </w:rPr>
        <w:t>eine Vielzahl von nach Art. 57 BayBO verfahrensfreie</w:t>
      </w:r>
      <w:r>
        <w:rPr>
          <w:rFonts w:cstheme="minorHAnsi"/>
          <w:noProof w:val="0"/>
          <w:sz w:val="24"/>
          <w:szCs w:val="24"/>
        </w:rPr>
        <w:t>n</w:t>
      </w:r>
      <w:r w:rsidRPr="00E33209">
        <w:rPr>
          <w:rFonts w:cstheme="minorHAnsi"/>
          <w:noProof w:val="0"/>
          <w:sz w:val="24"/>
          <w:szCs w:val="24"/>
        </w:rPr>
        <w:t xml:space="preserve"> Vorhaben nicht zulässig</w:t>
      </w:r>
      <w:r>
        <w:rPr>
          <w:rFonts w:cstheme="minorHAnsi"/>
          <w:noProof w:val="0"/>
          <w:sz w:val="24"/>
          <w:szCs w:val="24"/>
        </w:rPr>
        <w:t>.</w:t>
      </w:r>
    </w:p>
    <w:p w:rsidR="000228EF" w:rsidRDefault="000228EF" w:rsidP="008B57F7">
      <w:pPr>
        <w:autoSpaceDE w:val="0"/>
        <w:autoSpaceDN w:val="0"/>
        <w:adjustRightInd w:val="0"/>
        <w:spacing w:after="0" w:line="240" w:lineRule="auto"/>
        <w:rPr>
          <w:rFonts w:cstheme="minorHAnsi"/>
          <w:noProof w:val="0"/>
          <w:sz w:val="24"/>
          <w:szCs w:val="24"/>
        </w:rPr>
      </w:pPr>
      <w:r>
        <w:rPr>
          <w:rFonts w:cstheme="minorHAnsi"/>
          <w:noProof w:val="0"/>
          <w:sz w:val="24"/>
          <w:szCs w:val="24"/>
        </w:rPr>
        <w:t>Ein Großteil der Freizeitanlagen ist darüber hinaus bereits mit Wohnbebauung überbaut; im Wochenendhausgebiet erfolgt regelmäßig eine ganzjährige Wohnnutzung.</w:t>
      </w:r>
    </w:p>
    <w:p w:rsidR="000228EF" w:rsidRDefault="000228EF" w:rsidP="003442CF">
      <w:pPr>
        <w:autoSpaceDE w:val="0"/>
        <w:autoSpaceDN w:val="0"/>
        <w:adjustRightInd w:val="0"/>
        <w:spacing w:after="0" w:line="240" w:lineRule="auto"/>
        <w:rPr>
          <w:rFonts w:cstheme="minorHAnsi"/>
          <w:noProof w:val="0"/>
          <w:sz w:val="24"/>
          <w:szCs w:val="24"/>
        </w:rPr>
      </w:pPr>
      <w:r>
        <w:rPr>
          <w:rFonts w:cstheme="minorHAnsi"/>
          <w:noProof w:val="0"/>
          <w:sz w:val="24"/>
          <w:szCs w:val="24"/>
        </w:rPr>
        <w:t xml:space="preserve">Weiterhin </w:t>
      </w:r>
      <w:r w:rsidRPr="003442CF">
        <w:rPr>
          <w:rFonts w:cstheme="minorHAnsi"/>
          <w:noProof w:val="0"/>
          <w:sz w:val="24"/>
          <w:szCs w:val="24"/>
        </w:rPr>
        <w:t xml:space="preserve">steht der Bebauungsplan </w:t>
      </w:r>
      <w:r>
        <w:rPr>
          <w:rFonts w:cstheme="minorHAnsi"/>
          <w:noProof w:val="0"/>
          <w:sz w:val="24"/>
          <w:szCs w:val="24"/>
        </w:rPr>
        <w:t xml:space="preserve">wegen der Geschossbegrenzung, den engen Baufenstern, bzw. der Ausweisung des Wochenendhausgebiete/Freizeitanlagen </w:t>
      </w:r>
      <w:r w:rsidRPr="003442CF">
        <w:rPr>
          <w:rFonts w:cstheme="minorHAnsi"/>
          <w:noProof w:val="0"/>
          <w:sz w:val="24"/>
          <w:szCs w:val="24"/>
        </w:rPr>
        <w:t xml:space="preserve">einer gewünschten Nachverdichtung </w:t>
      </w:r>
      <w:r>
        <w:rPr>
          <w:rFonts w:cstheme="minorHAnsi"/>
          <w:noProof w:val="0"/>
          <w:sz w:val="24"/>
          <w:szCs w:val="24"/>
        </w:rPr>
        <w:t xml:space="preserve">der Bebauung </w:t>
      </w:r>
      <w:r w:rsidRPr="003442CF">
        <w:rPr>
          <w:rFonts w:cstheme="minorHAnsi"/>
          <w:noProof w:val="0"/>
          <w:sz w:val="24"/>
          <w:szCs w:val="24"/>
        </w:rPr>
        <w:t xml:space="preserve">entgegen. </w:t>
      </w:r>
    </w:p>
    <w:p w:rsidR="000228EF" w:rsidRPr="003442CF" w:rsidRDefault="000228EF" w:rsidP="003442CF">
      <w:pPr>
        <w:autoSpaceDE w:val="0"/>
        <w:autoSpaceDN w:val="0"/>
        <w:adjustRightInd w:val="0"/>
        <w:spacing w:after="0" w:line="240" w:lineRule="auto"/>
        <w:rPr>
          <w:rFonts w:cstheme="minorHAnsi"/>
          <w:noProof w:val="0"/>
          <w:sz w:val="24"/>
          <w:szCs w:val="24"/>
        </w:rPr>
      </w:pPr>
      <w:r w:rsidRPr="003442CF">
        <w:rPr>
          <w:rFonts w:cstheme="minorHAnsi"/>
          <w:noProof w:val="0"/>
          <w:sz w:val="24"/>
          <w:szCs w:val="24"/>
        </w:rPr>
        <w:lastRenderedPageBreak/>
        <w:t>Dem Ziel des § 1a Abs. 2 Satz 1</w:t>
      </w:r>
      <w:r>
        <w:rPr>
          <w:rFonts w:cstheme="minorHAnsi"/>
          <w:noProof w:val="0"/>
          <w:sz w:val="24"/>
          <w:szCs w:val="24"/>
        </w:rPr>
        <w:t xml:space="preserve"> </w:t>
      </w:r>
      <w:r w:rsidRPr="003442CF">
        <w:rPr>
          <w:rFonts w:cstheme="minorHAnsi"/>
          <w:noProof w:val="0"/>
          <w:sz w:val="24"/>
          <w:szCs w:val="24"/>
        </w:rPr>
        <w:t>BauGB, zur Verringerung der zusätzlichen Inanspruchnahme von Flächen für bauliche</w:t>
      </w:r>
      <w:r>
        <w:rPr>
          <w:rFonts w:cstheme="minorHAnsi"/>
          <w:noProof w:val="0"/>
          <w:sz w:val="24"/>
          <w:szCs w:val="24"/>
        </w:rPr>
        <w:t xml:space="preserve"> </w:t>
      </w:r>
      <w:r w:rsidRPr="003442CF">
        <w:rPr>
          <w:rFonts w:cstheme="minorHAnsi"/>
          <w:noProof w:val="0"/>
          <w:sz w:val="24"/>
          <w:szCs w:val="24"/>
        </w:rPr>
        <w:t>Nutzungen die Möglichkeiten der Entwicklung der Gemeinde insbesondere durch</w:t>
      </w:r>
      <w:r>
        <w:rPr>
          <w:rFonts w:cstheme="minorHAnsi"/>
          <w:noProof w:val="0"/>
          <w:sz w:val="24"/>
          <w:szCs w:val="24"/>
        </w:rPr>
        <w:t xml:space="preserve"> </w:t>
      </w:r>
      <w:r w:rsidRPr="003442CF">
        <w:rPr>
          <w:rFonts w:cstheme="minorHAnsi"/>
          <w:noProof w:val="0"/>
          <w:sz w:val="24"/>
          <w:szCs w:val="24"/>
        </w:rPr>
        <w:t>Nachverdichtung zu nutzen, kann damit nicht Rechnung getragen werden.</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Ziele der Bebauungsplanaufhebung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Für das fast gänzlich baulich genutzte Plangebiet besteht kein Bebauungsplanerfordernis</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im Sinne des § 1 Abs. 3 Satz 1 BauGB. Das Gebiet ist nach der Aufhebung deshalb</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gemäß § 34 BauGB als ein „im Zusammenhang bebauter Ortsteil“ zu beurteilen, dessen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 xml:space="preserve">Art der Nutzung einem </w:t>
      </w:r>
      <w:r>
        <w:rPr>
          <w:rFonts w:cstheme="minorHAnsi"/>
          <w:noProof w:val="0"/>
          <w:sz w:val="24"/>
          <w:szCs w:val="24"/>
        </w:rPr>
        <w:t>reinen</w:t>
      </w:r>
      <w:r w:rsidRPr="000863CD">
        <w:rPr>
          <w:rFonts w:cstheme="minorHAnsi"/>
          <w:noProof w:val="0"/>
          <w:sz w:val="24"/>
          <w:szCs w:val="24"/>
        </w:rPr>
        <w:t xml:space="preserve"> Wohngebiet entspricht. Die Zulässigkeit von Vorhaben</w:t>
      </w:r>
    </w:p>
    <w:p w:rsidR="000228EF" w:rsidRDefault="000228EF" w:rsidP="003442C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 xml:space="preserve">richtet sich nach § </w:t>
      </w:r>
      <w:r>
        <w:rPr>
          <w:rFonts w:cstheme="minorHAnsi"/>
          <w:noProof w:val="0"/>
          <w:sz w:val="24"/>
          <w:szCs w:val="24"/>
        </w:rPr>
        <w:t>3</w:t>
      </w:r>
      <w:r w:rsidRPr="000863CD">
        <w:rPr>
          <w:rFonts w:cstheme="minorHAnsi"/>
          <w:noProof w:val="0"/>
          <w:sz w:val="24"/>
          <w:szCs w:val="24"/>
        </w:rPr>
        <w:t xml:space="preserve"> BauNVO. </w:t>
      </w:r>
    </w:p>
    <w:p w:rsidR="000228EF" w:rsidRPr="008B57F7" w:rsidRDefault="000228EF" w:rsidP="003442CF">
      <w:pPr>
        <w:autoSpaceDE w:val="0"/>
        <w:autoSpaceDN w:val="0"/>
        <w:adjustRightInd w:val="0"/>
        <w:spacing w:after="0" w:line="240" w:lineRule="auto"/>
        <w:rPr>
          <w:rFonts w:cstheme="minorHAnsi"/>
          <w:noProof w:val="0"/>
          <w:sz w:val="24"/>
          <w:szCs w:val="24"/>
        </w:rPr>
      </w:pPr>
      <w:r w:rsidRPr="003442CF">
        <w:rPr>
          <w:rFonts w:cstheme="minorHAnsi"/>
          <w:noProof w:val="0"/>
          <w:sz w:val="24"/>
          <w:szCs w:val="24"/>
        </w:rPr>
        <w:t>Durch die Aufhebung des Bebauungsplans können künftig Neu-, Um-, An- oder Ausbaumaßnahmen</w:t>
      </w:r>
      <w:r>
        <w:rPr>
          <w:rFonts w:cstheme="minorHAnsi"/>
          <w:noProof w:val="0"/>
          <w:sz w:val="24"/>
          <w:szCs w:val="24"/>
        </w:rPr>
        <w:t xml:space="preserve"> </w:t>
      </w:r>
      <w:r w:rsidRPr="003442CF">
        <w:rPr>
          <w:rFonts w:cstheme="minorHAnsi"/>
          <w:noProof w:val="0"/>
          <w:sz w:val="24"/>
          <w:szCs w:val="24"/>
        </w:rPr>
        <w:t xml:space="preserve">grundsätzlich flexibler realisiert werden. Darüber hinaus ist </w:t>
      </w:r>
      <w:r>
        <w:rPr>
          <w:rFonts w:cstheme="minorHAnsi"/>
          <w:noProof w:val="0"/>
          <w:sz w:val="24"/>
          <w:szCs w:val="24"/>
        </w:rPr>
        <w:t xml:space="preserve">dann in allen Bereichen des vormaligen Bebauungsplanes </w:t>
      </w:r>
      <w:r w:rsidRPr="003442CF">
        <w:rPr>
          <w:rFonts w:cstheme="minorHAnsi"/>
          <w:noProof w:val="0"/>
          <w:sz w:val="24"/>
          <w:szCs w:val="24"/>
        </w:rPr>
        <w:t>eine Nachverdichtung möglich, wenn sich das Vorhaben nach Art</w:t>
      </w:r>
      <w:r>
        <w:rPr>
          <w:rFonts w:cstheme="minorHAnsi"/>
          <w:noProof w:val="0"/>
          <w:sz w:val="24"/>
          <w:szCs w:val="24"/>
        </w:rPr>
        <w:t xml:space="preserve"> </w:t>
      </w:r>
      <w:r w:rsidRPr="003442CF">
        <w:rPr>
          <w:rFonts w:cstheme="minorHAnsi"/>
          <w:noProof w:val="0"/>
          <w:sz w:val="24"/>
          <w:szCs w:val="24"/>
        </w:rPr>
        <w:t>und Maß der baulichen Nutzung, der Bauweise und der Grundstücksfläche, die</w:t>
      </w:r>
      <w:r>
        <w:rPr>
          <w:rFonts w:cstheme="minorHAnsi"/>
          <w:noProof w:val="0"/>
          <w:sz w:val="24"/>
          <w:szCs w:val="24"/>
        </w:rPr>
        <w:t xml:space="preserve"> </w:t>
      </w:r>
      <w:r w:rsidRPr="003442CF">
        <w:rPr>
          <w:rFonts w:cstheme="minorHAnsi"/>
          <w:noProof w:val="0"/>
          <w:sz w:val="24"/>
          <w:szCs w:val="24"/>
        </w:rPr>
        <w:t>überbaut wird, in die Eigenart der näheren Umgebung einfügt.</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Soweit Vorhaben hinsichtlich der Art der Nutzung in der Eigenart der näheren Umgebung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 xml:space="preserve">kein Vorbild haben, können diese - unter Beachtung von § 15 BauNVO - nach § </w:t>
      </w:r>
      <w:r>
        <w:rPr>
          <w:rFonts w:cstheme="minorHAnsi"/>
          <w:noProof w:val="0"/>
          <w:sz w:val="24"/>
          <w:szCs w:val="24"/>
        </w:rPr>
        <w:t>3</w:t>
      </w:r>
      <w:r w:rsidRPr="000863CD">
        <w:rPr>
          <w:rFonts w:cstheme="minorHAnsi"/>
          <w:noProof w:val="0"/>
          <w:sz w:val="24"/>
          <w:szCs w:val="24"/>
        </w:rPr>
        <w:t xml:space="preserve"> BauNVO allgemein oder ausnahmsweise zulässig sein.</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1.3</w:t>
      </w:r>
      <w:r w:rsidRPr="000863CD">
        <w:rPr>
          <w:rFonts w:cstheme="minorHAnsi"/>
          <w:noProof w:val="0"/>
          <w:sz w:val="24"/>
          <w:szCs w:val="24"/>
        </w:rPr>
        <w:t xml:space="preserve"> </w:t>
      </w:r>
      <w:r w:rsidRPr="000863CD">
        <w:rPr>
          <w:rFonts w:cstheme="minorHAnsi"/>
          <w:b/>
          <w:bCs/>
          <w:noProof w:val="0"/>
          <w:sz w:val="24"/>
          <w:szCs w:val="24"/>
        </w:rPr>
        <w:tab/>
        <w:t>Naturschutzrechtliche Eingriffsregelung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Durch die Aufhebung des Bauleitplanes findet im Plangebiet kein Eingriff statt.</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Das Erfordernis für einen naturschutzfachlichen Ausgleich im vorliegenden Aufhebungsverfahren ist nicht gegeben.</w:t>
      </w:r>
    </w:p>
    <w:p w:rsidR="000228EF" w:rsidRPr="000863CD" w:rsidRDefault="000228EF" w:rsidP="00BD6F4F">
      <w:pPr>
        <w:autoSpaceDE w:val="0"/>
        <w:autoSpaceDN w:val="0"/>
        <w:adjustRightInd w:val="0"/>
        <w:spacing w:after="0" w:line="240" w:lineRule="auto"/>
        <w:rPr>
          <w:rFonts w:cstheme="minorHAnsi"/>
          <w:noProof w:val="0"/>
        </w:rPr>
      </w:pPr>
    </w:p>
    <w:p w:rsidR="000228EF" w:rsidRPr="000863CD" w:rsidRDefault="000228EF" w:rsidP="00BD6F4F">
      <w:pPr>
        <w:autoSpaceDE w:val="0"/>
        <w:autoSpaceDN w:val="0"/>
        <w:adjustRightInd w:val="0"/>
        <w:spacing w:after="0" w:line="240" w:lineRule="auto"/>
        <w:rPr>
          <w:rFonts w:cstheme="minorHAnsi"/>
          <w:noProof w:val="0"/>
        </w:rPr>
      </w:pPr>
    </w:p>
    <w:p w:rsidR="000228EF" w:rsidRPr="000863CD" w:rsidRDefault="000228EF" w:rsidP="000863CD">
      <w:pPr>
        <w:pStyle w:val="Listenabsatz"/>
        <w:numPr>
          <w:ilvl w:val="0"/>
          <w:numId w:val="2"/>
        </w:numPr>
        <w:autoSpaceDE w:val="0"/>
        <w:autoSpaceDN w:val="0"/>
        <w:adjustRightInd w:val="0"/>
        <w:spacing w:after="0" w:line="240" w:lineRule="auto"/>
        <w:rPr>
          <w:rFonts w:cstheme="minorHAnsi"/>
          <w:b/>
          <w:bCs/>
          <w:noProof w:val="0"/>
          <w:sz w:val="28"/>
          <w:szCs w:val="28"/>
        </w:rPr>
      </w:pPr>
      <w:r w:rsidRPr="000863CD">
        <w:rPr>
          <w:rFonts w:cstheme="minorHAnsi"/>
          <w:b/>
          <w:bCs/>
          <w:noProof w:val="0"/>
          <w:sz w:val="28"/>
          <w:szCs w:val="28"/>
        </w:rPr>
        <w:t>Umweltbericht gemäß § 2a BauGB</w:t>
      </w:r>
    </w:p>
    <w:p w:rsidR="000228EF" w:rsidRPr="000863CD" w:rsidRDefault="000228EF" w:rsidP="000863CD">
      <w:pPr>
        <w:pStyle w:val="Listenabsatz"/>
        <w:autoSpaceDE w:val="0"/>
        <w:autoSpaceDN w:val="0"/>
        <w:adjustRightInd w:val="0"/>
        <w:spacing w:after="0" w:line="240" w:lineRule="auto"/>
        <w:rPr>
          <w:rFonts w:cstheme="minorHAnsi"/>
          <w:b/>
          <w:bCs/>
          <w:noProof w:val="0"/>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2.1</w:t>
      </w:r>
      <w:r w:rsidRPr="000863CD">
        <w:rPr>
          <w:rFonts w:cstheme="minorHAnsi"/>
          <w:noProof w:val="0"/>
          <w:sz w:val="24"/>
          <w:szCs w:val="24"/>
        </w:rPr>
        <w:t xml:space="preserve"> </w:t>
      </w:r>
      <w:r w:rsidRPr="000863CD">
        <w:rPr>
          <w:rFonts w:cstheme="minorHAnsi"/>
          <w:noProof w:val="0"/>
          <w:sz w:val="24"/>
          <w:szCs w:val="24"/>
        </w:rPr>
        <w:tab/>
      </w:r>
      <w:r w:rsidRPr="000863CD">
        <w:rPr>
          <w:rFonts w:cstheme="minorHAnsi"/>
          <w:b/>
          <w:bCs/>
          <w:noProof w:val="0"/>
          <w:sz w:val="24"/>
          <w:szCs w:val="24"/>
        </w:rPr>
        <w:t>Inhalt und Ziele des Bebauungsplanes</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Der rechtskräftige Bebauungsplan aus de</w:t>
      </w:r>
      <w:r>
        <w:rPr>
          <w:rFonts w:cstheme="minorHAnsi"/>
          <w:noProof w:val="0"/>
          <w:sz w:val="24"/>
          <w:szCs w:val="24"/>
        </w:rPr>
        <w:t>n</w:t>
      </w:r>
      <w:r w:rsidRPr="000863CD">
        <w:rPr>
          <w:rFonts w:cstheme="minorHAnsi"/>
          <w:noProof w:val="0"/>
          <w:sz w:val="24"/>
          <w:szCs w:val="24"/>
        </w:rPr>
        <w:t xml:space="preserve"> Jahr</w:t>
      </w:r>
      <w:r>
        <w:rPr>
          <w:rFonts w:cstheme="minorHAnsi"/>
          <w:noProof w:val="0"/>
          <w:sz w:val="24"/>
          <w:szCs w:val="24"/>
        </w:rPr>
        <w:t>en</w:t>
      </w:r>
      <w:r w:rsidRPr="000863CD">
        <w:rPr>
          <w:rFonts w:cstheme="minorHAnsi"/>
          <w:noProof w:val="0"/>
          <w:sz w:val="24"/>
          <w:szCs w:val="24"/>
        </w:rPr>
        <w:t xml:space="preserve"> 19</w:t>
      </w:r>
      <w:r>
        <w:rPr>
          <w:rFonts w:cstheme="minorHAnsi"/>
          <w:noProof w:val="0"/>
          <w:sz w:val="24"/>
          <w:szCs w:val="24"/>
        </w:rPr>
        <w:t>73/79</w:t>
      </w:r>
      <w:r w:rsidRPr="000863CD">
        <w:rPr>
          <w:rFonts w:cstheme="minorHAnsi"/>
          <w:noProof w:val="0"/>
          <w:sz w:val="24"/>
          <w:szCs w:val="24"/>
        </w:rPr>
        <w:t xml:space="preserve"> soll auf Grund der abweichenden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städtebaulichen Struktur und aus Gründen der Rechtssicherheit aufgehoben</w:t>
      </w:r>
      <w:r>
        <w:rPr>
          <w:rFonts w:cstheme="minorHAnsi"/>
          <w:noProof w:val="0"/>
          <w:sz w:val="24"/>
          <w:szCs w:val="24"/>
        </w:rPr>
        <w:t xml:space="preserve"> </w:t>
      </w:r>
      <w:r w:rsidRPr="000863CD">
        <w:rPr>
          <w:rFonts w:cstheme="minorHAnsi"/>
          <w:noProof w:val="0"/>
          <w:sz w:val="24"/>
          <w:szCs w:val="24"/>
        </w:rPr>
        <w:t>werden.</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2.2</w:t>
      </w:r>
      <w:r w:rsidRPr="000863CD">
        <w:rPr>
          <w:rFonts w:cstheme="minorHAnsi"/>
          <w:noProof w:val="0"/>
          <w:sz w:val="24"/>
          <w:szCs w:val="24"/>
        </w:rPr>
        <w:t xml:space="preserve"> </w:t>
      </w:r>
      <w:r w:rsidRPr="000863CD">
        <w:rPr>
          <w:rFonts w:cstheme="minorHAnsi"/>
          <w:noProof w:val="0"/>
          <w:sz w:val="24"/>
          <w:szCs w:val="24"/>
        </w:rPr>
        <w:tab/>
      </w:r>
      <w:r w:rsidRPr="000863CD">
        <w:rPr>
          <w:rFonts w:cstheme="minorHAnsi"/>
          <w:b/>
          <w:bCs/>
          <w:noProof w:val="0"/>
          <w:sz w:val="24"/>
          <w:szCs w:val="24"/>
        </w:rPr>
        <w:t>Umweltrelevante Ziele und Fachgesetze</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Entsprechend des § 1a Abs. 2 BauGB soll mit Grund und Boden sparsam umgegangen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werden. Dabei sind zur Verringerung der zusätzlichen Inanspruchnahme von Bauflächen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die Möglichkeiten der Nachnutzung und der Nachverdichtung im Innenbereich</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zu nutzen, um die Bodenversiegelung zu begrenzen. Für den Bebauungsplan ist die</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 xml:space="preserve">Eingriffsregelung des § 1a Abs. 3 BauGB i. V. m. § </w:t>
      </w:r>
      <w:r w:rsidR="00102BF6">
        <w:rPr>
          <w:rFonts w:cstheme="minorHAnsi"/>
          <w:noProof w:val="0"/>
          <w:sz w:val="24"/>
          <w:szCs w:val="24"/>
        </w:rPr>
        <w:t>18</w:t>
      </w:r>
      <w:r w:rsidRPr="000863CD">
        <w:rPr>
          <w:rFonts w:cstheme="minorHAnsi"/>
          <w:noProof w:val="0"/>
          <w:sz w:val="24"/>
          <w:szCs w:val="24"/>
        </w:rPr>
        <w:t xml:space="preserve"> Abs. 1 des Bundesnaturschutzgesetzes</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beachtlich. Durch die Aufhebung des rechtskräftigen Bebauungsplanes wird</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Baurecht nach § 34 BauGB geschaffen. Im Geltungsbereich findet kein planungsrechtlicher</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Eingriff in Natur und Landschaft statt.</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2.3</w:t>
      </w:r>
      <w:r w:rsidRPr="000863CD">
        <w:rPr>
          <w:rFonts w:cstheme="minorHAnsi"/>
          <w:noProof w:val="0"/>
          <w:sz w:val="24"/>
          <w:szCs w:val="24"/>
        </w:rPr>
        <w:t xml:space="preserve"> </w:t>
      </w:r>
      <w:r w:rsidRPr="000863CD">
        <w:rPr>
          <w:rFonts w:cstheme="minorHAnsi"/>
          <w:b/>
          <w:bCs/>
          <w:noProof w:val="0"/>
          <w:sz w:val="24"/>
          <w:szCs w:val="24"/>
        </w:rPr>
        <w:tab/>
        <w:t>Bestandsaufnahme</w:t>
      </w:r>
    </w:p>
    <w:p w:rsidR="000228EF" w:rsidRPr="000863CD" w:rsidRDefault="000228EF" w:rsidP="00BD6F4F">
      <w:pPr>
        <w:autoSpaceDE w:val="0"/>
        <w:autoSpaceDN w:val="0"/>
        <w:adjustRightInd w:val="0"/>
        <w:spacing w:after="0" w:line="240" w:lineRule="auto"/>
        <w:rPr>
          <w:rFonts w:cstheme="minorHAnsi"/>
          <w:b/>
          <w:bCs/>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Schutzgut Mensch</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Durch die Aufhebung de</w:t>
      </w:r>
      <w:r>
        <w:rPr>
          <w:rFonts w:cstheme="minorHAnsi"/>
          <w:noProof w:val="0"/>
          <w:sz w:val="24"/>
          <w:szCs w:val="24"/>
        </w:rPr>
        <w:t>s</w:t>
      </w:r>
      <w:r w:rsidRPr="000863CD">
        <w:rPr>
          <w:rFonts w:cstheme="minorHAnsi"/>
          <w:noProof w:val="0"/>
          <w:sz w:val="24"/>
          <w:szCs w:val="24"/>
        </w:rPr>
        <w:t xml:space="preserve"> rechtskräftigen Bebauungspl</w:t>
      </w:r>
      <w:r>
        <w:rPr>
          <w:rFonts w:cstheme="minorHAnsi"/>
          <w:noProof w:val="0"/>
          <w:sz w:val="24"/>
          <w:szCs w:val="24"/>
        </w:rPr>
        <w:t>anes</w:t>
      </w:r>
      <w:r w:rsidRPr="000863CD">
        <w:rPr>
          <w:rFonts w:cstheme="minorHAnsi"/>
          <w:noProof w:val="0"/>
          <w:sz w:val="24"/>
          <w:szCs w:val="24"/>
        </w:rPr>
        <w:t xml:space="preserve"> findet kein zusätzlicher</w:t>
      </w:r>
    </w:p>
    <w:p w:rsidR="000228EF" w:rsidRPr="000863CD" w:rsidRDefault="000228EF" w:rsidP="00BD6F4F">
      <w:pPr>
        <w:rPr>
          <w:rFonts w:cstheme="minorHAnsi"/>
          <w:noProof w:val="0"/>
          <w:sz w:val="24"/>
          <w:szCs w:val="24"/>
        </w:rPr>
      </w:pPr>
      <w:r w:rsidRPr="000863CD">
        <w:rPr>
          <w:rFonts w:cstheme="minorHAnsi"/>
          <w:noProof w:val="0"/>
          <w:sz w:val="24"/>
          <w:szCs w:val="24"/>
        </w:rPr>
        <w:t xml:space="preserve">Eingriff in das Schutzgut bzw. keine Verschlechterung der Immissionssituation </w:t>
      </w:r>
      <w:r>
        <w:rPr>
          <w:rFonts w:cstheme="minorHAnsi"/>
          <w:noProof w:val="0"/>
          <w:sz w:val="24"/>
          <w:szCs w:val="24"/>
        </w:rPr>
        <w:t xml:space="preserve">im Plangebiet </w:t>
      </w:r>
      <w:r w:rsidRPr="000863CD">
        <w:rPr>
          <w:rFonts w:cstheme="minorHAnsi"/>
          <w:noProof w:val="0"/>
          <w:sz w:val="24"/>
          <w:szCs w:val="24"/>
        </w:rPr>
        <w:t>statt.</w:t>
      </w: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lastRenderedPageBreak/>
        <w:t>Schutzgut Boden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Das Plangebiet ist</w:t>
      </w:r>
      <w:r>
        <w:rPr>
          <w:rFonts w:cstheme="minorHAnsi"/>
          <w:noProof w:val="0"/>
          <w:sz w:val="24"/>
          <w:szCs w:val="24"/>
        </w:rPr>
        <w:t xml:space="preserve"> fast vollständig </w:t>
      </w:r>
      <w:r w:rsidRPr="000863CD">
        <w:rPr>
          <w:rFonts w:cstheme="minorHAnsi"/>
          <w:noProof w:val="0"/>
          <w:sz w:val="24"/>
          <w:szCs w:val="24"/>
        </w:rPr>
        <w:t>bebaut bzw. versiegelt. Ein unmittelbarer Eingriff in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das Schutzgut Boden findet somit nicht statt.</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Schutzgut Oberflächen- und Grundwasser</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Auswirkungen auf das Grundwasser</w:t>
      </w:r>
      <w:r>
        <w:rPr>
          <w:rFonts w:cstheme="minorHAnsi"/>
          <w:noProof w:val="0"/>
          <w:sz w:val="24"/>
          <w:szCs w:val="24"/>
        </w:rPr>
        <w:t xml:space="preserve"> </w:t>
      </w:r>
      <w:r w:rsidRPr="000863CD">
        <w:rPr>
          <w:rFonts w:cstheme="minorHAnsi"/>
          <w:noProof w:val="0"/>
          <w:sz w:val="24"/>
          <w:szCs w:val="24"/>
        </w:rPr>
        <w:t>sind nicht zu erwarten. Für das Schutzgut</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Oberflächen- und Grundwasser ergibt sich kein Kompensationsbedarf.</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Schutzgut Klima und Luft</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Aufgrund der Innenbereichslage sind unter Berücksichtigung des vorhandenen</w:t>
      </w:r>
      <w:r>
        <w:rPr>
          <w:rFonts w:cstheme="minorHAnsi"/>
          <w:noProof w:val="0"/>
          <w:sz w:val="24"/>
          <w:szCs w:val="24"/>
        </w:rPr>
        <w:t xml:space="preserve"> </w:t>
      </w:r>
      <w:r w:rsidRPr="000863CD">
        <w:rPr>
          <w:rFonts w:cstheme="minorHAnsi"/>
          <w:noProof w:val="0"/>
          <w:sz w:val="24"/>
          <w:szCs w:val="24"/>
        </w:rPr>
        <w:t>Baubestandes</w:t>
      </w:r>
      <w:r>
        <w:rPr>
          <w:rFonts w:cstheme="minorHAnsi"/>
          <w:noProof w:val="0"/>
          <w:sz w:val="24"/>
          <w:szCs w:val="24"/>
        </w:rPr>
        <w:t xml:space="preserve"> </w:t>
      </w:r>
      <w:r w:rsidRPr="000863CD">
        <w:rPr>
          <w:rFonts w:cstheme="minorHAnsi"/>
          <w:noProof w:val="0"/>
          <w:sz w:val="24"/>
          <w:szCs w:val="24"/>
        </w:rPr>
        <w:t>keine Veränderungen des Schutzgutes Klima und Luft zu erwarten. Für das</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Schutzgut Luft/Klima ergibt sich kein Kompensationsbedarf.</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Schutzgut Tiere und Pflanzen, biologische Vielfalt</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Der Geltungsbereich ist durch die bestehende wohnbauliche Nutzung inklusive ihrer</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Hausgärten und Verkehrswege geprägt, kartierte Biotope sind nicht vorhanden.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Die Lage des Plangebietes und die bestehende Vegetation lassen in der Gesamtbetrachtung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 xml:space="preserve">keine Wechselwirkungen mit Kleinbiotopen der Umgebung erwarten, </w:t>
      </w:r>
      <w:r>
        <w:rPr>
          <w:rFonts w:cstheme="minorHAnsi"/>
          <w:noProof w:val="0"/>
          <w:sz w:val="24"/>
          <w:szCs w:val="24"/>
        </w:rPr>
        <w:t>nachdem die Nutzung der Grundstücke bereits vorgegeben ist.</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Schutzgut Landschaftsbild</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Auf dem Plangebiet ist kein Eingriff in das Landschaftsbild erkennbar.</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bCs/>
          <w:noProof w:val="0"/>
          <w:sz w:val="24"/>
          <w:szCs w:val="24"/>
        </w:rPr>
        <w:t>Schutzgut Kultur- und Sachgüter</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Durch den Bebauungsplan werden keine Beeinträchtigungen von Kultur- und Sachgütern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festgestellt.</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2.4</w:t>
      </w:r>
      <w:r w:rsidRPr="000863CD">
        <w:rPr>
          <w:rFonts w:cstheme="minorHAnsi"/>
          <w:noProof w:val="0"/>
          <w:sz w:val="24"/>
          <w:szCs w:val="24"/>
        </w:rPr>
        <w:t xml:space="preserve"> </w:t>
      </w:r>
      <w:r w:rsidRPr="000863CD">
        <w:rPr>
          <w:rFonts w:cstheme="minorHAnsi"/>
          <w:b/>
          <w:bCs/>
          <w:noProof w:val="0"/>
          <w:sz w:val="24"/>
          <w:szCs w:val="24"/>
        </w:rPr>
        <w:tab/>
        <w:t>Prognose bei Nichtdurchführung der Planung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Bei Nichtdurchführung der Planung besteht für das gesamte Plangebiet Baurecht nach</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den Maßgaben des rechtskräftigen Bebauungsplanes, so dass bei</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Nichtdurchführung der Planung keine günstigere Eingriffsprognose gestellt werden</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kann.</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2.5</w:t>
      </w:r>
      <w:r w:rsidRPr="000863CD">
        <w:rPr>
          <w:rFonts w:cstheme="minorHAnsi"/>
          <w:noProof w:val="0"/>
          <w:sz w:val="24"/>
          <w:szCs w:val="24"/>
        </w:rPr>
        <w:t xml:space="preserve"> </w:t>
      </w:r>
      <w:r w:rsidRPr="000863CD">
        <w:rPr>
          <w:rFonts w:cstheme="minorHAnsi"/>
          <w:b/>
          <w:bCs/>
          <w:noProof w:val="0"/>
          <w:sz w:val="24"/>
          <w:szCs w:val="24"/>
        </w:rPr>
        <w:tab/>
        <w:t>Ausgleich des Eingriffs in Natur und Landschaft / Bilanzierung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Innerhalb des Plangebietes findet planungsrechtlich kein Eingriff in Natur und Landschaft</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statt. Eine Ausgleichsbilanzierung kann daher nicht vorgenommen werden.</w:t>
      </w:r>
    </w:p>
    <w:p w:rsidR="000228EF" w:rsidRPr="000863CD" w:rsidRDefault="000228EF" w:rsidP="00BD6F4F">
      <w:pPr>
        <w:autoSpaceDE w:val="0"/>
        <w:autoSpaceDN w:val="0"/>
        <w:adjustRightInd w:val="0"/>
        <w:spacing w:after="0" w:line="240" w:lineRule="auto"/>
        <w:rPr>
          <w:rFonts w:cstheme="minorHAnsi"/>
          <w:noProof w:val="0"/>
          <w:sz w:val="24"/>
          <w:szCs w:val="24"/>
        </w:rPr>
      </w:pPr>
    </w:p>
    <w:p w:rsidR="000228EF" w:rsidRPr="000863CD" w:rsidRDefault="000228EF" w:rsidP="00BD6F4F">
      <w:pPr>
        <w:autoSpaceDE w:val="0"/>
        <w:autoSpaceDN w:val="0"/>
        <w:adjustRightInd w:val="0"/>
        <w:spacing w:after="0" w:line="240" w:lineRule="auto"/>
        <w:rPr>
          <w:rFonts w:cstheme="minorHAnsi"/>
          <w:b/>
          <w:bCs/>
          <w:noProof w:val="0"/>
          <w:sz w:val="24"/>
          <w:szCs w:val="24"/>
        </w:rPr>
      </w:pPr>
      <w:r w:rsidRPr="000863CD">
        <w:rPr>
          <w:rFonts w:cstheme="minorHAnsi"/>
          <w:b/>
          <w:noProof w:val="0"/>
          <w:sz w:val="24"/>
          <w:szCs w:val="24"/>
        </w:rPr>
        <w:t>2.6</w:t>
      </w:r>
      <w:r w:rsidRPr="000863CD">
        <w:rPr>
          <w:rFonts w:cstheme="minorHAnsi"/>
          <w:noProof w:val="0"/>
          <w:sz w:val="24"/>
          <w:szCs w:val="24"/>
        </w:rPr>
        <w:t xml:space="preserve"> </w:t>
      </w:r>
      <w:r w:rsidRPr="000863CD">
        <w:rPr>
          <w:rFonts w:cstheme="minorHAnsi"/>
          <w:b/>
          <w:bCs/>
          <w:noProof w:val="0"/>
          <w:sz w:val="24"/>
          <w:szCs w:val="24"/>
        </w:rPr>
        <w:tab/>
        <w:t>Zusammenfassung</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Durch die Planung findet kein Eingriff in Natur und Landschaft statt, da für das gesamte</w:t>
      </w:r>
    </w:p>
    <w:p w:rsidR="000228EF" w:rsidRPr="000863CD" w:rsidRDefault="000228EF" w:rsidP="00BD6F4F">
      <w:pPr>
        <w:autoSpaceDE w:val="0"/>
        <w:autoSpaceDN w:val="0"/>
        <w:adjustRightInd w:val="0"/>
        <w:spacing w:after="0" w:line="240" w:lineRule="auto"/>
        <w:rPr>
          <w:rFonts w:cstheme="minorHAnsi"/>
          <w:noProof w:val="0"/>
          <w:sz w:val="24"/>
          <w:szCs w:val="24"/>
        </w:rPr>
      </w:pPr>
      <w:r w:rsidRPr="000863CD">
        <w:rPr>
          <w:rFonts w:cstheme="minorHAnsi"/>
          <w:noProof w:val="0"/>
          <w:sz w:val="24"/>
          <w:szCs w:val="24"/>
        </w:rPr>
        <w:t>Plangebiet im Bestand Baurecht nach §§ 30 ff. BauGB besteht.</w:t>
      </w:r>
    </w:p>
    <w:p w:rsidR="000228EF" w:rsidRPr="000863CD" w:rsidRDefault="000228EF" w:rsidP="00BD6F4F">
      <w:pPr>
        <w:rPr>
          <w:rFonts w:cstheme="minorHAnsi"/>
          <w:noProof w:val="0"/>
          <w:sz w:val="24"/>
          <w:szCs w:val="24"/>
        </w:rPr>
      </w:pPr>
      <w:r w:rsidRPr="000863CD">
        <w:rPr>
          <w:rFonts w:cstheme="minorHAnsi"/>
          <w:noProof w:val="0"/>
          <w:sz w:val="24"/>
          <w:szCs w:val="24"/>
        </w:rPr>
        <w:t>Ein Ausgleich ist für diesen Bereich nicht erforderlich (§ 1a Abs. 3 Satz 5 BauGB).</w:t>
      </w:r>
    </w:p>
    <w:p w:rsidR="000228EF" w:rsidRDefault="000228EF" w:rsidP="00BD6F4F">
      <w:pPr>
        <w:rPr>
          <w:rFonts w:ascii="Arial" w:hAnsi="Arial" w:cs="Arial"/>
          <w:noProof w:val="0"/>
        </w:rPr>
      </w:pPr>
    </w:p>
    <w:p w:rsidR="000228EF" w:rsidRDefault="000228EF" w:rsidP="00BD6F4F"/>
    <w:p w:rsidR="00BE7F95" w:rsidRDefault="00BE7F95" w:rsidP="00BD6F4F"/>
    <w:p w:rsidR="00045ED2" w:rsidRDefault="00045ED2" w:rsidP="00BD6F4F"/>
    <w:p w:rsidR="00045ED2" w:rsidRDefault="00045ED2" w:rsidP="00BD6F4F"/>
    <w:p w:rsidR="00045ED2" w:rsidRPr="00BE7F95" w:rsidRDefault="00BE7F95" w:rsidP="00BE7F95">
      <w:pPr>
        <w:pStyle w:val="Listenabsatz"/>
        <w:numPr>
          <w:ilvl w:val="0"/>
          <w:numId w:val="1"/>
        </w:numPr>
        <w:jc w:val="center"/>
        <w:rPr>
          <w:b/>
          <w:sz w:val="36"/>
          <w:szCs w:val="36"/>
        </w:rPr>
      </w:pPr>
      <w:r w:rsidRPr="00BE7F95">
        <w:rPr>
          <w:b/>
          <w:sz w:val="36"/>
          <w:szCs w:val="36"/>
        </w:rPr>
        <w:lastRenderedPageBreak/>
        <w:t>Planzeichnungen</w:t>
      </w:r>
    </w:p>
    <w:p w:rsidR="00BE7F95" w:rsidRDefault="00BE7F95" w:rsidP="00BD6F4F"/>
    <w:p w:rsidR="00045ED2" w:rsidRDefault="00045ED2" w:rsidP="00BD6F4F">
      <w:r>
        <w:drawing>
          <wp:inline distT="0" distB="0" distL="0" distR="0">
            <wp:extent cx="5760720" cy="828929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Plan_BG Gleußen 1979mAnmerkunge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8289290"/>
                    </a:xfrm>
                    <a:prstGeom prst="rect">
                      <a:avLst/>
                    </a:prstGeom>
                  </pic:spPr>
                </pic:pic>
              </a:graphicData>
            </a:graphic>
          </wp:inline>
        </w:drawing>
      </w:r>
    </w:p>
    <w:p w:rsidR="00045ED2" w:rsidRDefault="00045ED2" w:rsidP="00BD6F4F">
      <w:r>
        <w:lastRenderedPageBreak/>
        <w:drawing>
          <wp:inline distT="0" distB="0" distL="0" distR="0">
            <wp:extent cx="5760720" cy="8146415"/>
            <wp:effectExtent l="0" t="0" r="0" b="698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Plan3000_Am Weinberg_mitAnmerkunge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8146415"/>
                    </a:xfrm>
                    <a:prstGeom prst="rect">
                      <a:avLst/>
                    </a:prstGeom>
                  </pic:spPr>
                </pic:pic>
              </a:graphicData>
            </a:graphic>
          </wp:inline>
        </w:drawing>
      </w:r>
    </w:p>
    <w:p w:rsidR="00045ED2" w:rsidRDefault="00045ED2" w:rsidP="00BD6F4F"/>
    <w:p w:rsidR="00045ED2" w:rsidRDefault="00045ED2" w:rsidP="00BD6F4F"/>
    <w:p w:rsidR="000228EF" w:rsidRDefault="000228EF" w:rsidP="00597C54"/>
    <w:p w:rsidR="00BE7F95" w:rsidRDefault="00BE7F95" w:rsidP="00BE7F95">
      <w:pPr>
        <w:pStyle w:val="Listenabsatz"/>
        <w:numPr>
          <w:ilvl w:val="0"/>
          <w:numId w:val="1"/>
        </w:numPr>
        <w:jc w:val="center"/>
        <w:rPr>
          <w:b/>
          <w:sz w:val="36"/>
          <w:szCs w:val="36"/>
        </w:rPr>
      </w:pPr>
      <w:r w:rsidRPr="00BE7F95">
        <w:rPr>
          <w:b/>
          <w:sz w:val="36"/>
          <w:szCs w:val="36"/>
        </w:rPr>
        <w:lastRenderedPageBreak/>
        <w:t>Satzung</w:t>
      </w:r>
    </w:p>
    <w:p w:rsidR="00BE7F95" w:rsidRDefault="00BE7F95" w:rsidP="007A625D">
      <w:pPr>
        <w:autoSpaceDE w:val="0"/>
        <w:autoSpaceDN w:val="0"/>
        <w:adjustRightInd w:val="0"/>
        <w:spacing w:after="0" w:line="240" w:lineRule="auto"/>
        <w:rPr>
          <w:rFonts w:ascii="Verdana,Bold" w:hAnsi="Verdana,Bold" w:cs="Verdana,Bold"/>
          <w:b/>
          <w:bCs/>
          <w:noProof w:val="0"/>
          <w:sz w:val="32"/>
          <w:szCs w:val="32"/>
        </w:rPr>
      </w:pPr>
    </w:p>
    <w:p w:rsidR="00BE7F95" w:rsidRPr="00235247" w:rsidRDefault="00BE7F95" w:rsidP="00BE7F95">
      <w:pPr>
        <w:autoSpaceDE w:val="0"/>
        <w:autoSpaceDN w:val="0"/>
        <w:adjustRightInd w:val="0"/>
        <w:spacing w:after="0" w:line="240" w:lineRule="auto"/>
        <w:jc w:val="center"/>
        <w:rPr>
          <w:rFonts w:cstheme="minorHAnsi"/>
          <w:noProof w:val="0"/>
          <w:sz w:val="24"/>
          <w:szCs w:val="24"/>
        </w:rPr>
      </w:pPr>
      <w:r w:rsidRPr="00235247">
        <w:rPr>
          <w:rFonts w:cstheme="minorHAnsi"/>
          <w:noProof w:val="0"/>
          <w:sz w:val="24"/>
          <w:szCs w:val="24"/>
        </w:rPr>
        <w:t>Die Gemeinde Itzgrund erlässt</w:t>
      </w:r>
    </w:p>
    <w:p w:rsidR="00BE7F95" w:rsidRPr="00235247" w:rsidRDefault="00BE7F95" w:rsidP="007A625D">
      <w:pPr>
        <w:autoSpaceDE w:val="0"/>
        <w:autoSpaceDN w:val="0"/>
        <w:adjustRightInd w:val="0"/>
        <w:spacing w:after="0" w:line="240" w:lineRule="auto"/>
        <w:rPr>
          <w:rFonts w:cstheme="minorHAnsi"/>
          <w:noProof w:val="0"/>
          <w:sz w:val="24"/>
          <w:szCs w:val="24"/>
        </w:rPr>
      </w:pPr>
      <w:r w:rsidRPr="00235247">
        <w:rPr>
          <w:rFonts w:cstheme="minorHAnsi"/>
          <w:noProof w:val="0"/>
          <w:sz w:val="24"/>
          <w:szCs w:val="24"/>
        </w:rPr>
        <w:t>aufgrund des § 2 Abs. 1 Satz 1 und des § 10 des Baugesetzbuch (BauGB)</w:t>
      </w:r>
      <w:r w:rsidRPr="00235247">
        <w:rPr>
          <w:rFonts w:cstheme="minorHAnsi"/>
          <w:sz w:val="24"/>
          <w:szCs w:val="24"/>
        </w:rPr>
        <w:t xml:space="preserve"> </w:t>
      </w:r>
      <w:r w:rsidRPr="00235247">
        <w:rPr>
          <w:rFonts w:cstheme="minorHAnsi"/>
          <w:noProof w:val="0"/>
          <w:sz w:val="24"/>
          <w:szCs w:val="24"/>
        </w:rPr>
        <w:t xml:space="preserve">in der Fassung der Bekanntmachung vom 3. November 2017 (BGBl. I S. 3634), das zuletzt durch Artikel 9 des Gesetzes vom 10. September 2021 (BGBl. I S. 4147) geändert worden ist </w:t>
      </w:r>
    </w:p>
    <w:p w:rsidR="00BE7F95" w:rsidRPr="00235247" w:rsidRDefault="00BE7F95" w:rsidP="00BE7F95">
      <w:pPr>
        <w:autoSpaceDE w:val="0"/>
        <w:autoSpaceDN w:val="0"/>
        <w:adjustRightInd w:val="0"/>
        <w:spacing w:after="0" w:line="240" w:lineRule="auto"/>
        <w:jc w:val="center"/>
        <w:rPr>
          <w:rFonts w:cstheme="minorHAnsi"/>
          <w:noProof w:val="0"/>
          <w:sz w:val="24"/>
          <w:szCs w:val="24"/>
        </w:rPr>
      </w:pPr>
      <w:r w:rsidRPr="00235247">
        <w:rPr>
          <w:rFonts w:cstheme="minorHAnsi"/>
          <w:noProof w:val="0"/>
          <w:sz w:val="24"/>
          <w:szCs w:val="24"/>
        </w:rPr>
        <w:t>und</w:t>
      </w:r>
    </w:p>
    <w:p w:rsidR="00BE7F95" w:rsidRDefault="00BE7F95" w:rsidP="007A625D">
      <w:pPr>
        <w:autoSpaceDE w:val="0"/>
        <w:autoSpaceDN w:val="0"/>
        <w:adjustRightInd w:val="0"/>
        <w:spacing w:after="0" w:line="240" w:lineRule="auto"/>
        <w:rPr>
          <w:rFonts w:cstheme="minorHAnsi"/>
          <w:noProof w:val="0"/>
          <w:sz w:val="24"/>
          <w:szCs w:val="24"/>
        </w:rPr>
      </w:pPr>
      <w:r w:rsidRPr="00235247">
        <w:rPr>
          <w:rFonts w:cstheme="minorHAnsi"/>
          <w:noProof w:val="0"/>
          <w:sz w:val="24"/>
          <w:szCs w:val="24"/>
        </w:rPr>
        <w:t>des Art. 23 der Gemeindeordnung für den Freistaat Bayern</w:t>
      </w:r>
      <w:r w:rsidRPr="00235247">
        <w:rPr>
          <w:rFonts w:cstheme="minorHAnsi"/>
          <w:sz w:val="24"/>
          <w:szCs w:val="24"/>
        </w:rPr>
        <w:t xml:space="preserve"> </w:t>
      </w:r>
      <w:r w:rsidRPr="00235247">
        <w:rPr>
          <w:rFonts w:cstheme="minorHAnsi"/>
          <w:noProof w:val="0"/>
          <w:sz w:val="24"/>
          <w:szCs w:val="24"/>
        </w:rPr>
        <w:t xml:space="preserve">Gemeindeordnung (GO) in der Fassung der Bekanntmachung vom 22. August 1998 (GVBl. S. 796, BayRS 2020-1-1-I), die zuletzt durch § 1 des Gesetzes vom 9. März 2021 (GVBl. S. 74) geändert worden ist, die </w:t>
      </w:r>
    </w:p>
    <w:p w:rsidR="00BE7F95" w:rsidRDefault="00BE7F95" w:rsidP="007A625D">
      <w:pPr>
        <w:autoSpaceDE w:val="0"/>
        <w:autoSpaceDN w:val="0"/>
        <w:adjustRightInd w:val="0"/>
        <w:spacing w:after="0" w:line="240" w:lineRule="auto"/>
        <w:rPr>
          <w:rFonts w:cstheme="minorHAnsi"/>
          <w:noProof w:val="0"/>
          <w:sz w:val="24"/>
          <w:szCs w:val="24"/>
        </w:rPr>
      </w:pPr>
    </w:p>
    <w:p w:rsidR="00BE7F95" w:rsidRPr="00BE7F95" w:rsidRDefault="00BE7F95" w:rsidP="00BE7F95">
      <w:pPr>
        <w:autoSpaceDE w:val="0"/>
        <w:autoSpaceDN w:val="0"/>
        <w:adjustRightInd w:val="0"/>
        <w:spacing w:after="0" w:line="240" w:lineRule="auto"/>
        <w:jc w:val="center"/>
        <w:rPr>
          <w:rFonts w:cstheme="minorHAnsi"/>
          <w:noProof w:val="0"/>
          <w:sz w:val="28"/>
          <w:szCs w:val="28"/>
        </w:rPr>
      </w:pPr>
      <w:r w:rsidRPr="00BE7F95">
        <w:rPr>
          <w:rFonts w:cstheme="minorHAnsi"/>
          <w:noProof w:val="0"/>
          <w:sz w:val="28"/>
          <w:szCs w:val="28"/>
        </w:rPr>
        <w:t>Satzung zur Aufhebung des Bebauungsplanes „Am Weinberg“.</w:t>
      </w:r>
    </w:p>
    <w:p w:rsidR="00BE7F95" w:rsidRDefault="00BE7F95" w:rsidP="007A625D">
      <w:pPr>
        <w:autoSpaceDE w:val="0"/>
        <w:autoSpaceDN w:val="0"/>
        <w:adjustRightInd w:val="0"/>
        <w:spacing w:after="0" w:line="240" w:lineRule="auto"/>
        <w:rPr>
          <w:rFonts w:cstheme="minorHAnsi"/>
          <w:b/>
          <w:bCs/>
          <w:noProof w:val="0"/>
          <w:sz w:val="24"/>
          <w:szCs w:val="24"/>
        </w:rPr>
      </w:pPr>
    </w:p>
    <w:p w:rsidR="00BE7F95" w:rsidRPr="00235247" w:rsidRDefault="00BE7F95" w:rsidP="007A625D">
      <w:pPr>
        <w:autoSpaceDE w:val="0"/>
        <w:autoSpaceDN w:val="0"/>
        <w:adjustRightInd w:val="0"/>
        <w:spacing w:after="0" w:line="240" w:lineRule="auto"/>
        <w:rPr>
          <w:rFonts w:cstheme="minorHAnsi"/>
          <w:b/>
          <w:bCs/>
          <w:noProof w:val="0"/>
          <w:sz w:val="24"/>
          <w:szCs w:val="24"/>
        </w:rPr>
      </w:pPr>
    </w:p>
    <w:p w:rsidR="00BE7F95" w:rsidRPr="00235247" w:rsidRDefault="00BE7F95" w:rsidP="00235247">
      <w:pPr>
        <w:autoSpaceDE w:val="0"/>
        <w:autoSpaceDN w:val="0"/>
        <w:adjustRightInd w:val="0"/>
        <w:spacing w:after="0" w:line="240" w:lineRule="auto"/>
        <w:jc w:val="center"/>
        <w:rPr>
          <w:rFonts w:cstheme="minorHAnsi"/>
          <w:b/>
          <w:bCs/>
          <w:noProof w:val="0"/>
          <w:sz w:val="24"/>
          <w:szCs w:val="24"/>
        </w:rPr>
      </w:pPr>
      <w:r w:rsidRPr="00235247">
        <w:rPr>
          <w:rFonts w:cstheme="minorHAnsi"/>
          <w:b/>
          <w:bCs/>
          <w:noProof w:val="0"/>
          <w:sz w:val="24"/>
          <w:szCs w:val="24"/>
        </w:rPr>
        <w:t>§ 1</w:t>
      </w:r>
    </w:p>
    <w:p w:rsidR="00BE7F95" w:rsidRPr="00235247" w:rsidRDefault="00BE7F95" w:rsidP="007A625D">
      <w:pPr>
        <w:autoSpaceDE w:val="0"/>
        <w:autoSpaceDN w:val="0"/>
        <w:adjustRightInd w:val="0"/>
        <w:spacing w:after="0" w:line="240" w:lineRule="auto"/>
        <w:rPr>
          <w:rFonts w:cstheme="minorHAnsi"/>
          <w:noProof w:val="0"/>
          <w:sz w:val="24"/>
          <w:szCs w:val="24"/>
        </w:rPr>
      </w:pPr>
      <w:r w:rsidRPr="00235247">
        <w:rPr>
          <w:rFonts w:cstheme="minorHAnsi"/>
          <w:noProof w:val="0"/>
          <w:sz w:val="24"/>
          <w:szCs w:val="24"/>
        </w:rPr>
        <w:t>Der Bebauungsplan „Am Weinberg“ ist aufgehoben.</w:t>
      </w:r>
    </w:p>
    <w:p w:rsidR="00BE7F95" w:rsidRPr="00235247" w:rsidRDefault="00BE7F95" w:rsidP="007A625D">
      <w:pPr>
        <w:autoSpaceDE w:val="0"/>
        <w:autoSpaceDN w:val="0"/>
        <w:adjustRightInd w:val="0"/>
        <w:spacing w:after="0" w:line="240" w:lineRule="auto"/>
        <w:rPr>
          <w:rFonts w:cstheme="minorHAnsi"/>
          <w:noProof w:val="0"/>
          <w:sz w:val="24"/>
          <w:szCs w:val="24"/>
        </w:rPr>
      </w:pPr>
    </w:p>
    <w:p w:rsidR="00BE7F95" w:rsidRPr="00235247" w:rsidRDefault="00BE7F95" w:rsidP="00235247">
      <w:pPr>
        <w:autoSpaceDE w:val="0"/>
        <w:autoSpaceDN w:val="0"/>
        <w:adjustRightInd w:val="0"/>
        <w:spacing w:after="0" w:line="240" w:lineRule="auto"/>
        <w:jc w:val="center"/>
        <w:rPr>
          <w:rFonts w:cstheme="minorHAnsi"/>
          <w:b/>
          <w:bCs/>
          <w:noProof w:val="0"/>
          <w:sz w:val="24"/>
          <w:szCs w:val="24"/>
        </w:rPr>
      </w:pPr>
      <w:r w:rsidRPr="00235247">
        <w:rPr>
          <w:rFonts w:cstheme="minorHAnsi"/>
          <w:b/>
          <w:bCs/>
          <w:noProof w:val="0"/>
          <w:sz w:val="24"/>
          <w:szCs w:val="24"/>
        </w:rPr>
        <w:t>§ 2</w:t>
      </w:r>
    </w:p>
    <w:p w:rsidR="00BE7F95" w:rsidRPr="002405F1" w:rsidRDefault="00BE7F95" w:rsidP="00235247">
      <w:pPr>
        <w:autoSpaceDE w:val="0"/>
        <w:autoSpaceDN w:val="0"/>
        <w:adjustRightInd w:val="0"/>
        <w:spacing w:after="0" w:line="240" w:lineRule="auto"/>
        <w:rPr>
          <w:rFonts w:cstheme="minorHAnsi"/>
          <w:noProof w:val="0"/>
        </w:rPr>
      </w:pPr>
      <w:r w:rsidRPr="002405F1">
        <w:rPr>
          <w:rFonts w:cstheme="minorHAnsi"/>
          <w:noProof w:val="0"/>
        </w:rPr>
        <w:t>Die Satzung (Aufhebungsbebauungsplan) tritt mit ihrer ortsüblichen Bekanntmachung in Kraft (§ 10 Abs. 3 BauGB).</w:t>
      </w:r>
    </w:p>
    <w:p w:rsidR="00BE7F95" w:rsidRPr="002405F1" w:rsidRDefault="00BE7F95" w:rsidP="00235247">
      <w:pPr>
        <w:autoSpaceDE w:val="0"/>
        <w:autoSpaceDN w:val="0"/>
        <w:adjustRightInd w:val="0"/>
        <w:spacing w:after="0" w:line="240" w:lineRule="auto"/>
        <w:rPr>
          <w:rFonts w:cstheme="minorHAnsi"/>
          <w:noProof w:val="0"/>
        </w:rPr>
      </w:pPr>
    </w:p>
    <w:p w:rsidR="00BE7F95" w:rsidRDefault="00BE7F95" w:rsidP="00235247">
      <w:pPr>
        <w:rPr>
          <w:rFonts w:cstheme="minorHAnsi"/>
        </w:rPr>
      </w:pPr>
    </w:p>
    <w:p w:rsidR="00BE7F95" w:rsidRPr="002405F1" w:rsidRDefault="00BE7F95" w:rsidP="00235247">
      <w:pPr>
        <w:rPr>
          <w:rFonts w:cstheme="minorHAnsi"/>
        </w:rPr>
      </w:pPr>
      <w:r w:rsidRPr="002405F1">
        <w:rPr>
          <w:rFonts w:cstheme="minorHAnsi"/>
        </w:rPr>
        <w:t xml:space="preserve">Die vorstehende Satzung wurde vom Gemeinderat am </w:t>
      </w:r>
      <w:r>
        <w:rPr>
          <w:rFonts w:cstheme="minorHAnsi"/>
        </w:rPr>
        <w:tab/>
      </w:r>
      <w:r>
        <w:rPr>
          <w:rFonts w:cstheme="minorHAnsi"/>
        </w:rPr>
        <w:tab/>
      </w:r>
      <w:r>
        <w:rPr>
          <w:rFonts w:cstheme="minorHAnsi"/>
        </w:rPr>
        <w:tab/>
      </w:r>
      <w:r w:rsidRPr="002405F1">
        <w:rPr>
          <w:rFonts w:cstheme="minorHAnsi"/>
        </w:rPr>
        <w:t xml:space="preserve"> beschlossen. Sie wird hiermit ausgefertigt und bekanntgemacht.</w:t>
      </w:r>
    </w:p>
    <w:p w:rsidR="00BE7F95" w:rsidRPr="002405F1" w:rsidRDefault="00BE7F95" w:rsidP="00235247">
      <w:pPr>
        <w:rPr>
          <w:rFonts w:cstheme="minorHAnsi"/>
        </w:rPr>
      </w:pPr>
    </w:p>
    <w:p w:rsidR="00BE7F95" w:rsidRPr="002405F1" w:rsidRDefault="00BE7F95" w:rsidP="00235247">
      <w:pPr>
        <w:rPr>
          <w:rFonts w:cstheme="minorHAnsi"/>
        </w:rPr>
      </w:pPr>
      <w:r w:rsidRPr="002405F1">
        <w:rPr>
          <w:rFonts w:cstheme="minorHAnsi"/>
        </w:rPr>
        <w:t xml:space="preserve">Itzgrund, den </w:t>
      </w:r>
    </w:p>
    <w:p w:rsidR="00BE7F95" w:rsidRPr="002405F1" w:rsidRDefault="00B450EE" w:rsidP="00235247">
      <w:pPr>
        <w:rPr>
          <w:rFonts w:cstheme="minorHAnsi"/>
        </w:rPr>
      </w:pPr>
      <w:r w:rsidRPr="002405F1">
        <w:rPr>
          <w:rFonts w:cstheme="minorHAnsi"/>
        </w:rPr>
        <mc:AlternateContent>
          <mc:Choice Requires="wps">
            <w:drawing>
              <wp:anchor distT="45720" distB="45720" distL="114300" distR="114300" simplePos="0" relativeHeight="251659264" behindDoc="0" locked="0" layoutInCell="1" allowOverlap="1" wp14:anchorId="76D664E0" wp14:editId="19E8CA4E">
                <wp:simplePos x="0" y="0"/>
                <wp:positionH relativeFrom="column">
                  <wp:posOffset>2919730</wp:posOffset>
                </wp:positionH>
                <wp:positionV relativeFrom="paragraph">
                  <wp:posOffset>139065</wp:posOffset>
                </wp:positionV>
                <wp:extent cx="1485900" cy="147637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76375"/>
                        </a:xfrm>
                        <a:prstGeom prst="rect">
                          <a:avLst/>
                        </a:prstGeom>
                        <a:solidFill>
                          <a:srgbClr val="FFFFFF"/>
                        </a:solidFill>
                        <a:ln w="9525">
                          <a:noFill/>
                          <a:miter lim="800000"/>
                          <a:headEnd/>
                          <a:tailEnd/>
                        </a:ln>
                      </wps:spPr>
                      <wps:txbx>
                        <w:txbxContent>
                          <w:p w:rsidR="00BE7F95" w:rsidRDefault="00BE7F95" w:rsidP="00235247">
                            <w:r>
                              <w:drawing>
                                <wp:inline distT="0" distB="0" distL="0" distR="0" wp14:anchorId="3B795F2E" wp14:editId="3A453929">
                                  <wp:extent cx="1260000" cy="12384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eindesiegelgross.jpg"/>
                                          <pic:cNvPicPr/>
                                        </pic:nvPicPr>
                                        <pic:blipFill>
                                          <a:blip r:embed="rId8">
                                            <a:extLst>
                                              <a:ext uri="{28A0092B-C50C-407E-A947-70E740481C1C}">
                                                <a14:useLocalDpi xmlns:a14="http://schemas.microsoft.com/office/drawing/2010/main" val="0"/>
                                              </a:ext>
                                            </a:extLst>
                                          </a:blip>
                                          <a:stretch>
                                            <a:fillRect/>
                                          </a:stretch>
                                        </pic:blipFill>
                                        <pic:spPr>
                                          <a:xfrm>
                                            <a:off x="0" y="0"/>
                                            <a:ext cx="1260000" cy="1238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D664E0" id="_x0000_t202" coordsize="21600,21600" o:spt="202" path="m,l,21600r21600,l21600,xe">
                <v:stroke joinstyle="miter"/>
                <v:path gradientshapeok="t" o:connecttype="rect"/>
              </v:shapetype>
              <v:shape id="Textfeld 2" o:spid="_x0000_s1026" type="#_x0000_t202" style="position:absolute;margin-left:229.9pt;margin-top:10.95pt;width:117pt;height:11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" stroked="f">
                <v:textbox>
                  <w:txbxContent>
                    <w:p w:rsidR="00BE7F95" w:rsidRDefault="00BE7F95" w:rsidP="00235247">
                      <w:r>
                        <w:drawing>
                          <wp:inline distT="0" distB="0" distL="0" distR="0" wp14:anchorId="3B795F2E" wp14:editId="3A453929">
                            <wp:extent cx="1260000" cy="12384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eindesiegelgross.jpg"/>
                                    <pic:cNvPicPr/>
                                  </pic:nvPicPr>
                                  <pic:blipFill>
                                    <a:blip r:embed="rId8">
                                      <a:extLst>
                                        <a:ext uri="{28A0092B-C50C-407E-A947-70E740481C1C}">
                                          <a14:useLocalDpi xmlns:a14="http://schemas.microsoft.com/office/drawing/2010/main" val="0"/>
                                        </a:ext>
                                      </a:extLst>
                                    </a:blip>
                                    <a:stretch>
                                      <a:fillRect/>
                                    </a:stretch>
                                  </pic:blipFill>
                                  <pic:spPr>
                                    <a:xfrm>
                                      <a:off x="0" y="0"/>
                                      <a:ext cx="1260000" cy="1238400"/>
                                    </a:xfrm>
                                    <a:prstGeom prst="rect">
                                      <a:avLst/>
                                    </a:prstGeom>
                                  </pic:spPr>
                                </pic:pic>
                              </a:graphicData>
                            </a:graphic>
                          </wp:inline>
                        </w:drawing>
                      </w:r>
                    </w:p>
                  </w:txbxContent>
                </v:textbox>
                <w10:wrap type="square"/>
              </v:shape>
            </w:pict>
          </mc:Fallback>
        </mc:AlternateContent>
      </w:r>
    </w:p>
    <w:p w:rsidR="00BE7F95" w:rsidRPr="002405F1" w:rsidRDefault="00BE7F95" w:rsidP="00235247">
      <w:pPr>
        <w:rPr>
          <w:rFonts w:cstheme="minorHAnsi"/>
        </w:rPr>
      </w:pPr>
      <w:r w:rsidRPr="002405F1">
        <w:rPr>
          <w:rFonts w:cstheme="minorHAnsi"/>
        </w:rPr>
        <w:t>Gemeinde Itzgrund</w:t>
      </w:r>
    </w:p>
    <w:p w:rsidR="00BE7F95" w:rsidRPr="002405F1" w:rsidRDefault="00BE7F95" w:rsidP="00235247">
      <w:pPr>
        <w:rPr>
          <w:rFonts w:cstheme="minorHAnsi"/>
        </w:rPr>
      </w:pPr>
    </w:p>
    <w:p w:rsidR="00BE7F95" w:rsidRPr="002405F1" w:rsidRDefault="00BE7F95" w:rsidP="00235247">
      <w:pPr>
        <w:rPr>
          <w:rFonts w:cstheme="minorHAnsi"/>
        </w:rPr>
      </w:pPr>
    </w:p>
    <w:p w:rsidR="00BE7F95" w:rsidRPr="002405F1" w:rsidRDefault="00BE7F95" w:rsidP="00235247">
      <w:pPr>
        <w:rPr>
          <w:rFonts w:cstheme="minorHAnsi"/>
        </w:rPr>
      </w:pPr>
    </w:p>
    <w:p w:rsidR="00BE7F95" w:rsidRPr="002405F1" w:rsidRDefault="00BE7F95" w:rsidP="00235247">
      <w:pPr>
        <w:rPr>
          <w:rFonts w:cstheme="minorHAnsi"/>
        </w:rPr>
      </w:pPr>
    </w:p>
    <w:p w:rsidR="00BE7F95" w:rsidRPr="002405F1" w:rsidRDefault="00BE7F95" w:rsidP="00235247">
      <w:pPr>
        <w:rPr>
          <w:rFonts w:cstheme="minorHAnsi"/>
        </w:rPr>
      </w:pPr>
      <w:r w:rsidRPr="002405F1">
        <w:rPr>
          <w:rFonts w:cstheme="minorHAnsi"/>
        </w:rPr>
        <w:t>Liebermann, 1. Bürgermeisterin</w:t>
      </w:r>
    </w:p>
    <w:p w:rsidR="00BE7F95" w:rsidRPr="007021C1" w:rsidRDefault="00BE7F95" w:rsidP="00235247">
      <w:pPr>
        <w:widowControl w:val="0"/>
        <w:rPr>
          <w:rFonts w:ascii="Arial" w:hAnsi="Arial" w:cs="Arial"/>
        </w:rPr>
      </w:pPr>
    </w:p>
    <w:p w:rsidR="00BE7F95" w:rsidRDefault="00BE7F95" w:rsidP="00235247">
      <w:pPr>
        <w:widowControl w:val="0"/>
        <w:rPr>
          <w:rFonts w:ascii="Arial" w:hAnsi="Arial" w:cs="Arial"/>
        </w:rPr>
      </w:pPr>
    </w:p>
    <w:p w:rsidR="00BE7F95" w:rsidRDefault="00BE7F95" w:rsidP="00235247">
      <w:pPr>
        <w:widowControl w:val="0"/>
        <w:rPr>
          <w:rFonts w:ascii="Arial" w:hAnsi="Arial" w:cs="Arial"/>
        </w:rPr>
      </w:pPr>
    </w:p>
    <w:p w:rsidR="00BE7F95" w:rsidRDefault="00BE7F95" w:rsidP="00235247">
      <w:pPr>
        <w:widowControl w:val="0"/>
        <w:rPr>
          <w:rFonts w:ascii="Arial" w:hAnsi="Arial" w:cs="Arial"/>
        </w:rPr>
      </w:pPr>
    </w:p>
    <w:p w:rsidR="00BE7F95" w:rsidRDefault="00BE7F95" w:rsidP="00235247">
      <w:pPr>
        <w:widowControl w:val="0"/>
        <w:rPr>
          <w:rFonts w:ascii="Arial" w:hAnsi="Arial" w:cs="Arial"/>
        </w:rPr>
      </w:pPr>
    </w:p>
    <w:p w:rsidR="00BE7F95" w:rsidRDefault="00BE7F95" w:rsidP="00235247">
      <w:pPr>
        <w:widowControl w:val="0"/>
        <w:rPr>
          <w:rFonts w:ascii="Arial" w:hAnsi="Arial" w:cs="Arial"/>
        </w:rPr>
      </w:pPr>
    </w:p>
    <w:p w:rsidR="00BE7F95" w:rsidRPr="00BE7F95" w:rsidRDefault="00BE7F95" w:rsidP="00BE7F95">
      <w:pPr>
        <w:pStyle w:val="Listenabsatz"/>
        <w:widowControl w:val="0"/>
        <w:numPr>
          <w:ilvl w:val="0"/>
          <w:numId w:val="1"/>
        </w:numPr>
        <w:jc w:val="center"/>
        <w:rPr>
          <w:rFonts w:cstheme="minorHAnsi"/>
          <w:b/>
          <w:sz w:val="36"/>
          <w:szCs w:val="36"/>
        </w:rPr>
      </w:pPr>
      <w:r w:rsidRPr="00BE7F95">
        <w:rPr>
          <w:rFonts w:cstheme="minorHAnsi"/>
          <w:b/>
          <w:sz w:val="36"/>
          <w:szCs w:val="36"/>
        </w:rPr>
        <w:lastRenderedPageBreak/>
        <w:t>Verfahrensvermerke</w:t>
      </w:r>
    </w:p>
    <w:p w:rsidR="00BE7F95" w:rsidRPr="00107A19" w:rsidRDefault="00BE7F95" w:rsidP="00C55B85">
      <w:pPr>
        <w:rPr>
          <w:rFonts w:cstheme="minorHAnsi"/>
          <w:sz w:val="32"/>
          <w:szCs w:val="32"/>
        </w:rPr>
      </w:pPr>
      <w:r w:rsidRPr="00107A19">
        <w:rPr>
          <w:rFonts w:cstheme="minorHAnsi"/>
          <w:sz w:val="32"/>
          <w:szCs w:val="32"/>
        </w:rPr>
        <w:t>Verfahrensvermerke</w:t>
      </w:r>
    </w:p>
    <w:p w:rsidR="00BE7F95" w:rsidRPr="00107A19" w:rsidRDefault="00BE7F95" w:rsidP="00BE7F95">
      <w:pPr>
        <w:pStyle w:val="Listenabsatz"/>
        <w:numPr>
          <w:ilvl w:val="0"/>
          <w:numId w:val="3"/>
        </w:numPr>
        <w:ind w:left="360"/>
        <w:rPr>
          <w:rFonts w:cstheme="minorHAnsi"/>
        </w:rPr>
      </w:pPr>
      <w:r w:rsidRPr="00107A19">
        <w:rPr>
          <w:rFonts w:cstheme="minorHAnsi"/>
        </w:rPr>
        <w:t xml:space="preserve">Der Gemeinderat hat in seiner Sitzung vom 02.02.2022 gemäß §§ 1 Abs. 8 und 2 Abs. 1 BauGB die Aufhebung des Bebauungsplanes „Am Weinberg“ beschlossen. Der Beschluss wurde am </w:t>
      </w:r>
      <w:r w:rsidRPr="00107A19">
        <w:rPr>
          <w:rFonts w:cstheme="minorHAnsi"/>
        </w:rPr>
        <w:tab/>
      </w:r>
      <w:r w:rsidRPr="00107A19">
        <w:rPr>
          <w:rFonts w:cstheme="minorHAnsi"/>
        </w:rPr>
        <w:tab/>
        <w:t>ortsüblich bekanntgemacht.</w:t>
      </w:r>
    </w:p>
    <w:p w:rsidR="00BE7F95" w:rsidRPr="00107A19" w:rsidRDefault="00BE7F95" w:rsidP="00107A19">
      <w:pPr>
        <w:pStyle w:val="Listenabsatz"/>
        <w:ind w:left="360"/>
        <w:rPr>
          <w:rFonts w:cstheme="minorHAnsi"/>
        </w:rPr>
      </w:pPr>
    </w:p>
    <w:p w:rsidR="00BE7F95" w:rsidRPr="00107A19" w:rsidRDefault="00BE7F95" w:rsidP="00BE7F95">
      <w:pPr>
        <w:pStyle w:val="Listenabsatz"/>
        <w:numPr>
          <w:ilvl w:val="0"/>
          <w:numId w:val="3"/>
        </w:numPr>
        <w:ind w:left="360"/>
        <w:rPr>
          <w:rFonts w:cstheme="minorHAnsi"/>
        </w:rPr>
      </w:pPr>
      <w:r w:rsidRPr="00107A19">
        <w:rPr>
          <w:rFonts w:cstheme="minorHAnsi"/>
        </w:rPr>
        <w:t xml:space="preserve">Die frühzeitige Öffentlichkeitsbeteiligung gemäß §3 Abs. 1 BauGB mit öffentlicher Darlegung und Anhörung für den Vorentwurf des Aufhebungsplanes einschl. Begründung in der Fassung vom 02.02.2022 hat in der Zeit vom </w:t>
      </w:r>
      <w:r w:rsidRPr="00107A19">
        <w:rPr>
          <w:rFonts w:cstheme="minorHAnsi"/>
        </w:rPr>
        <w:tab/>
      </w:r>
      <w:r w:rsidRPr="00107A19">
        <w:rPr>
          <w:rFonts w:cstheme="minorHAnsi"/>
        </w:rPr>
        <w:tab/>
      </w:r>
      <w:r w:rsidRPr="00107A19">
        <w:rPr>
          <w:rFonts w:cstheme="minorHAnsi"/>
        </w:rPr>
        <w:tab/>
        <w:t xml:space="preserve">bis </w:t>
      </w:r>
      <w:r w:rsidRPr="00107A19">
        <w:rPr>
          <w:rFonts w:cstheme="minorHAnsi"/>
        </w:rPr>
        <w:tab/>
      </w:r>
      <w:r w:rsidRPr="00107A19">
        <w:rPr>
          <w:rFonts w:cstheme="minorHAnsi"/>
        </w:rPr>
        <w:tab/>
        <w:t>stattgefunden.</w:t>
      </w:r>
    </w:p>
    <w:p w:rsidR="00BE7F95" w:rsidRPr="00107A19" w:rsidRDefault="00BE7F95" w:rsidP="00107A19">
      <w:pPr>
        <w:pStyle w:val="Listenabsatz"/>
        <w:ind w:left="360"/>
        <w:rPr>
          <w:rFonts w:cstheme="minorHAnsi"/>
        </w:rPr>
      </w:pPr>
    </w:p>
    <w:p w:rsidR="00BE7F95" w:rsidRPr="00107A19" w:rsidRDefault="00BE7F95" w:rsidP="00BE7F95">
      <w:pPr>
        <w:pStyle w:val="Listenabsatz"/>
        <w:numPr>
          <w:ilvl w:val="0"/>
          <w:numId w:val="3"/>
        </w:numPr>
        <w:ind w:left="360"/>
        <w:rPr>
          <w:rFonts w:cstheme="minorHAnsi"/>
        </w:rPr>
      </w:pPr>
      <w:r w:rsidRPr="00107A19">
        <w:rPr>
          <w:rFonts w:cstheme="minorHAnsi"/>
        </w:rPr>
        <w:t xml:space="preserve">Die frühzeitige Beteiligung der Behörden und sonstigen Träger öffentlicher Belange gemäß § 4 Abs. 1 Abs. 1 BauGB für den Vorentwurf des Aufhebungsplanes in der Fassung vom 02.02.2022 hat in der Zeit vom </w:t>
      </w:r>
      <w:r w:rsidRPr="00107A19">
        <w:rPr>
          <w:rFonts w:cstheme="minorHAnsi"/>
        </w:rPr>
        <w:tab/>
      </w:r>
      <w:r w:rsidRPr="00107A19">
        <w:rPr>
          <w:rFonts w:cstheme="minorHAnsi"/>
        </w:rPr>
        <w:tab/>
        <w:t xml:space="preserve">bis </w:t>
      </w:r>
      <w:r w:rsidRPr="00107A19">
        <w:rPr>
          <w:rFonts w:cstheme="minorHAnsi"/>
        </w:rPr>
        <w:tab/>
      </w:r>
      <w:r w:rsidRPr="00107A19">
        <w:rPr>
          <w:rFonts w:cstheme="minorHAnsi"/>
        </w:rPr>
        <w:tab/>
        <w:t>stattgefunden.</w:t>
      </w:r>
    </w:p>
    <w:p w:rsidR="00BE7F95" w:rsidRPr="00107A19" w:rsidRDefault="00BE7F95" w:rsidP="00107A19">
      <w:pPr>
        <w:pStyle w:val="Listenabsatz"/>
        <w:ind w:left="360"/>
        <w:rPr>
          <w:rFonts w:cstheme="minorHAnsi"/>
        </w:rPr>
      </w:pPr>
    </w:p>
    <w:p w:rsidR="00BE7F95" w:rsidRPr="00107A19" w:rsidRDefault="00BE7F95" w:rsidP="00BE7F95">
      <w:pPr>
        <w:pStyle w:val="Listenabsatz"/>
        <w:numPr>
          <w:ilvl w:val="0"/>
          <w:numId w:val="3"/>
        </w:numPr>
        <w:ind w:left="360"/>
        <w:rPr>
          <w:rFonts w:cstheme="minorHAnsi"/>
        </w:rPr>
      </w:pPr>
      <w:r w:rsidRPr="00107A19">
        <w:rPr>
          <w:rFonts w:cstheme="minorHAnsi"/>
        </w:rPr>
        <w:t xml:space="preserve">Zu dem Entwurf des Aufhebungsplanes mit Begründung in der Fassung vom </w:t>
      </w:r>
      <w:r w:rsidRPr="00107A19">
        <w:rPr>
          <w:rFonts w:cstheme="minorHAnsi"/>
        </w:rPr>
        <w:tab/>
      </w:r>
      <w:r w:rsidRPr="00107A19">
        <w:rPr>
          <w:rFonts w:cstheme="minorHAnsi"/>
        </w:rPr>
        <w:tab/>
        <w:t xml:space="preserve">wurden die Behörden und sonstigen Träger öffentlicher Belange gemäß gemäß § 4 Abs. 2 BauGB in der Zeit vom </w:t>
      </w:r>
      <w:r w:rsidRPr="00107A19">
        <w:rPr>
          <w:rFonts w:cstheme="minorHAnsi"/>
        </w:rPr>
        <w:tab/>
      </w:r>
      <w:r w:rsidRPr="00107A19">
        <w:rPr>
          <w:rFonts w:cstheme="minorHAnsi"/>
        </w:rPr>
        <w:tab/>
        <w:t xml:space="preserve">bis </w:t>
      </w:r>
      <w:r w:rsidRPr="00107A19">
        <w:rPr>
          <w:rFonts w:cstheme="minorHAnsi"/>
        </w:rPr>
        <w:tab/>
      </w:r>
      <w:r w:rsidRPr="00107A19">
        <w:rPr>
          <w:rFonts w:cstheme="minorHAnsi"/>
        </w:rPr>
        <w:tab/>
        <w:t>beteiligt.</w:t>
      </w:r>
    </w:p>
    <w:p w:rsidR="00BE7F95" w:rsidRPr="00107A19" w:rsidRDefault="00BE7F95" w:rsidP="00107A19">
      <w:pPr>
        <w:pStyle w:val="Listenabsatz"/>
        <w:ind w:left="360"/>
        <w:rPr>
          <w:rFonts w:cstheme="minorHAnsi"/>
        </w:rPr>
      </w:pPr>
    </w:p>
    <w:p w:rsidR="00BE7F95" w:rsidRPr="00107A19" w:rsidRDefault="00BE7F95" w:rsidP="00BE7F95">
      <w:pPr>
        <w:pStyle w:val="Listenabsatz"/>
        <w:numPr>
          <w:ilvl w:val="0"/>
          <w:numId w:val="3"/>
        </w:numPr>
        <w:ind w:left="360"/>
        <w:rPr>
          <w:rFonts w:cstheme="minorHAnsi"/>
        </w:rPr>
      </w:pPr>
      <w:r w:rsidRPr="00107A19">
        <w:rPr>
          <w:rFonts w:cstheme="minorHAnsi"/>
        </w:rPr>
        <w:t xml:space="preserve">Der Entwurf des Aufhebungsplanes mit Begründung in der Fassung vom </w:t>
      </w:r>
      <w:r w:rsidRPr="00107A19">
        <w:rPr>
          <w:rFonts w:cstheme="minorHAnsi"/>
        </w:rPr>
        <w:tab/>
        <w:t xml:space="preserve">           wurde gemäß § 3 Abs. 2 BauGB in der Zeit vom </w:t>
      </w:r>
      <w:r w:rsidRPr="00107A19">
        <w:rPr>
          <w:rFonts w:cstheme="minorHAnsi"/>
        </w:rPr>
        <w:tab/>
      </w:r>
      <w:r w:rsidRPr="00107A19">
        <w:rPr>
          <w:rFonts w:cstheme="minorHAnsi"/>
        </w:rPr>
        <w:tab/>
        <w:t xml:space="preserve">bis </w:t>
      </w:r>
      <w:r w:rsidRPr="00107A19">
        <w:rPr>
          <w:rFonts w:cstheme="minorHAnsi"/>
        </w:rPr>
        <w:tab/>
      </w:r>
      <w:r w:rsidRPr="00107A19">
        <w:rPr>
          <w:rFonts w:cstheme="minorHAnsi"/>
        </w:rPr>
        <w:tab/>
        <w:t>öffentlich ausgelegt.</w:t>
      </w:r>
    </w:p>
    <w:p w:rsidR="00BE7F95" w:rsidRPr="00107A19" w:rsidRDefault="00BE7F95" w:rsidP="00107A19">
      <w:pPr>
        <w:pStyle w:val="Listenabsatz"/>
        <w:ind w:left="360"/>
        <w:rPr>
          <w:rFonts w:cstheme="minorHAnsi"/>
        </w:rPr>
      </w:pPr>
    </w:p>
    <w:p w:rsidR="00BE7F95" w:rsidRPr="00107A19" w:rsidRDefault="00B450EE" w:rsidP="00BE7F95">
      <w:pPr>
        <w:pStyle w:val="Listenabsatz"/>
        <w:numPr>
          <w:ilvl w:val="0"/>
          <w:numId w:val="3"/>
        </w:numPr>
        <w:ind w:left="360"/>
        <w:rPr>
          <w:rFonts w:cstheme="minorHAnsi"/>
        </w:rPr>
      </w:pPr>
      <w:r w:rsidRPr="00BE7F95">
        <w:rPr>
          <w:rFonts w:cstheme="minorHAnsi"/>
        </w:rPr>
        <mc:AlternateContent>
          <mc:Choice Requires="wps">
            <w:drawing>
              <wp:anchor distT="45720" distB="45720" distL="114300" distR="114300" simplePos="0" relativeHeight="251661312" behindDoc="0" locked="0" layoutInCell="1" allowOverlap="1">
                <wp:simplePos x="0" y="0"/>
                <wp:positionH relativeFrom="column">
                  <wp:posOffset>3519805</wp:posOffset>
                </wp:positionH>
                <wp:positionV relativeFrom="paragraph">
                  <wp:posOffset>489585</wp:posOffset>
                </wp:positionV>
                <wp:extent cx="1476375" cy="1323975"/>
                <wp:effectExtent l="0" t="0" r="9525" b="9525"/>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323975"/>
                        </a:xfrm>
                        <a:prstGeom prst="rect">
                          <a:avLst/>
                        </a:prstGeom>
                        <a:solidFill>
                          <a:srgbClr val="FFFFFF"/>
                        </a:solidFill>
                        <a:ln w="9525">
                          <a:noFill/>
                          <a:miter lim="800000"/>
                          <a:headEnd/>
                          <a:tailEnd/>
                        </a:ln>
                      </wps:spPr>
                      <wps:txbx>
                        <w:txbxContent>
                          <w:p w:rsidR="00BE7F95" w:rsidRDefault="00BE7F95">
                            <w:r>
                              <w:drawing>
                                <wp:inline distT="0" distB="0" distL="0" distR="0">
                                  <wp:extent cx="1260000" cy="1238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meindesiegelgross.jpg"/>
                                          <pic:cNvPicPr/>
                                        </pic:nvPicPr>
                                        <pic:blipFill>
                                          <a:blip r:embed="rId8">
                                            <a:extLst>
                                              <a:ext uri="{28A0092B-C50C-407E-A947-70E740481C1C}">
                                                <a14:useLocalDpi xmlns:a14="http://schemas.microsoft.com/office/drawing/2010/main" val="0"/>
                                              </a:ext>
                                            </a:extLst>
                                          </a:blip>
                                          <a:stretch>
                                            <a:fillRect/>
                                          </a:stretch>
                                        </pic:blipFill>
                                        <pic:spPr>
                                          <a:xfrm>
                                            <a:off x="0" y="0"/>
                                            <a:ext cx="1260000" cy="1238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77.15pt;margin-top:38.55pt;width:116.25pt;height:10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" stroked="f">
                <v:textbox>
                  <w:txbxContent>
                    <w:p w:rsidR="00BE7F95" w:rsidRDefault="00BE7F95">
                      <w:r>
                        <w:drawing>
                          <wp:inline distT="0" distB="0" distL="0" distR="0">
                            <wp:extent cx="1260000" cy="1238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meindesiegelgross.jpg"/>
                                    <pic:cNvPicPr/>
                                  </pic:nvPicPr>
                                  <pic:blipFill>
                                    <a:blip r:embed="rId8">
                                      <a:extLst>
                                        <a:ext uri="{28A0092B-C50C-407E-A947-70E740481C1C}">
                                          <a14:useLocalDpi xmlns:a14="http://schemas.microsoft.com/office/drawing/2010/main" val="0"/>
                                        </a:ext>
                                      </a:extLst>
                                    </a:blip>
                                    <a:stretch>
                                      <a:fillRect/>
                                    </a:stretch>
                                  </pic:blipFill>
                                  <pic:spPr>
                                    <a:xfrm>
                                      <a:off x="0" y="0"/>
                                      <a:ext cx="1260000" cy="1238400"/>
                                    </a:xfrm>
                                    <a:prstGeom prst="rect">
                                      <a:avLst/>
                                    </a:prstGeom>
                                  </pic:spPr>
                                </pic:pic>
                              </a:graphicData>
                            </a:graphic>
                          </wp:inline>
                        </w:drawing>
                      </w:r>
                    </w:p>
                  </w:txbxContent>
                </v:textbox>
                <w10:wrap type="square"/>
              </v:shape>
            </w:pict>
          </mc:Fallback>
        </mc:AlternateContent>
      </w:r>
      <w:r w:rsidR="00BE7F95" w:rsidRPr="00107A19">
        <w:rPr>
          <w:rFonts w:cstheme="minorHAnsi"/>
        </w:rPr>
        <w:t>Die Gemeinde Itzgrund hat mit Beschluss des Gemeinderates vom</w:t>
      </w:r>
      <w:r w:rsidR="00BE7F95" w:rsidRPr="00107A19">
        <w:rPr>
          <w:rFonts w:cstheme="minorHAnsi"/>
        </w:rPr>
        <w:tab/>
      </w:r>
      <w:r w:rsidR="00BE7F95" w:rsidRPr="00107A19">
        <w:rPr>
          <w:rFonts w:cstheme="minorHAnsi"/>
        </w:rPr>
        <w:tab/>
        <w:t xml:space="preserve"> die Aufhebung des Bebauungsplanes gemäß § 10 Abs. 1 BauGB in der Fassung vom </w:t>
      </w:r>
      <w:r w:rsidR="00BE7F95" w:rsidRPr="00107A19">
        <w:rPr>
          <w:rFonts w:cstheme="minorHAnsi"/>
        </w:rPr>
        <w:tab/>
      </w:r>
      <w:r w:rsidR="00BE7F95" w:rsidRPr="00107A19">
        <w:rPr>
          <w:rFonts w:cstheme="minorHAnsi"/>
        </w:rPr>
        <w:tab/>
      </w:r>
      <w:r w:rsidR="00BE7F95" w:rsidRPr="00107A19">
        <w:rPr>
          <w:rFonts w:cstheme="minorHAnsi"/>
        </w:rPr>
        <w:tab/>
        <w:t>als Satzung beschlossen.</w:t>
      </w:r>
    </w:p>
    <w:p w:rsidR="00BE7F95" w:rsidRPr="00107A19" w:rsidRDefault="00BE7F95" w:rsidP="00107A19">
      <w:pPr>
        <w:pStyle w:val="Listenabsatz"/>
        <w:ind w:left="360"/>
        <w:rPr>
          <w:rFonts w:cstheme="minorHAnsi"/>
        </w:rPr>
      </w:pPr>
    </w:p>
    <w:p w:rsidR="00BE7F95" w:rsidRPr="00107A19" w:rsidRDefault="00BE7F95" w:rsidP="00BE7F95">
      <w:pPr>
        <w:pStyle w:val="Listenabsatz"/>
        <w:numPr>
          <w:ilvl w:val="0"/>
          <w:numId w:val="3"/>
        </w:numPr>
        <w:ind w:left="360"/>
        <w:rPr>
          <w:rFonts w:cstheme="minorHAnsi"/>
        </w:rPr>
      </w:pPr>
      <w:r w:rsidRPr="00107A19">
        <w:rPr>
          <w:rFonts w:cstheme="minorHAnsi"/>
        </w:rPr>
        <w:t>Ausgefertigt</w:t>
      </w:r>
    </w:p>
    <w:p w:rsidR="00BE7F95" w:rsidRPr="00107A19" w:rsidRDefault="00BE7F95" w:rsidP="005E0F8C">
      <w:pPr>
        <w:pStyle w:val="Listenabsatz"/>
        <w:rPr>
          <w:rFonts w:cstheme="minorHAnsi"/>
        </w:rPr>
      </w:pPr>
    </w:p>
    <w:p w:rsidR="00BE7F95" w:rsidRPr="00107A19" w:rsidRDefault="00BE7F95" w:rsidP="00107A19">
      <w:pPr>
        <w:pStyle w:val="Listenabsatz"/>
        <w:ind w:left="360"/>
        <w:rPr>
          <w:rFonts w:cstheme="minorHAnsi"/>
        </w:rPr>
      </w:pPr>
      <w:r w:rsidRPr="00107A19">
        <w:rPr>
          <w:rFonts w:cstheme="minorHAnsi"/>
        </w:rPr>
        <w:t xml:space="preserve">Itzgrund, den </w:t>
      </w:r>
      <w:r w:rsidRPr="00107A19">
        <w:rPr>
          <w:rFonts w:cstheme="minorHAnsi"/>
        </w:rPr>
        <w:tab/>
      </w:r>
    </w:p>
    <w:p w:rsidR="00BE7F95" w:rsidRDefault="00BE7F95" w:rsidP="00107A19">
      <w:pPr>
        <w:pStyle w:val="Listenabsatz"/>
        <w:ind w:left="360"/>
        <w:rPr>
          <w:rFonts w:cstheme="minorHAnsi"/>
        </w:rPr>
      </w:pPr>
      <w:r w:rsidRPr="00107A19">
        <w:rPr>
          <w:rFonts w:cstheme="minorHAnsi"/>
        </w:rPr>
        <w:t xml:space="preserve">Gemeinde Itzgrund    </w:t>
      </w:r>
    </w:p>
    <w:p w:rsidR="00BE7F95" w:rsidRDefault="00BE7F95" w:rsidP="00107A19">
      <w:pPr>
        <w:pStyle w:val="Listenabsatz"/>
        <w:ind w:left="360"/>
        <w:rPr>
          <w:rFonts w:cstheme="minorHAnsi"/>
        </w:rPr>
      </w:pPr>
    </w:p>
    <w:p w:rsidR="00BE7F95" w:rsidRPr="00107A19" w:rsidRDefault="00BE7F95" w:rsidP="00107A19">
      <w:pPr>
        <w:pStyle w:val="Listenabsatz"/>
        <w:ind w:left="360"/>
        <w:rPr>
          <w:rFonts w:cstheme="minorHAnsi"/>
        </w:rPr>
      </w:pPr>
      <w:r w:rsidRPr="00107A19">
        <w:rPr>
          <w:rFonts w:cstheme="minorHAnsi"/>
        </w:rPr>
        <w:t xml:space="preserve">                                                                                     </w:t>
      </w:r>
    </w:p>
    <w:p w:rsidR="00BE7F95" w:rsidRPr="00107A19" w:rsidRDefault="00BE7F95" w:rsidP="00107A19">
      <w:pPr>
        <w:pStyle w:val="Listenabsatz"/>
        <w:ind w:left="360"/>
        <w:rPr>
          <w:rFonts w:cstheme="minorHAnsi"/>
        </w:rPr>
      </w:pPr>
      <w:r w:rsidRPr="00107A19">
        <w:rPr>
          <w:rFonts w:cstheme="minorHAnsi"/>
        </w:rPr>
        <w:t>Nina Liebermann</w:t>
      </w:r>
      <w:r>
        <w:rPr>
          <w:rFonts w:cstheme="minorHAnsi"/>
        </w:rPr>
        <w:t xml:space="preserve">, 1. </w:t>
      </w:r>
      <w:r w:rsidRPr="00107A19">
        <w:rPr>
          <w:rFonts w:cstheme="minorHAnsi"/>
        </w:rPr>
        <w:t>Bürgermeisterin</w:t>
      </w:r>
    </w:p>
    <w:p w:rsidR="00BE7F95" w:rsidRPr="00107A19" w:rsidRDefault="00BE7F95" w:rsidP="00107A19">
      <w:pPr>
        <w:pStyle w:val="Listenabsatz"/>
        <w:ind w:left="0" w:firstLine="1410"/>
        <w:rPr>
          <w:rFonts w:cstheme="minorHAnsi"/>
        </w:rPr>
      </w:pPr>
    </w:p>
    <w:p w:rsidR="00BE7F95" w:rsidRPr="00BE7F95" w:rsidRDefault="00BE7F95" w:rsidP="00BE7F95">
      <w:pPr>
        <w:pStyle w:val="Listenabsatz"/>
        <w:numPr>
          <w:ilvl w:val="0"/>
          <w:numId w:val="3"/>
        </w:numPr>
        <w:autoSpaceDE w:val="0"/>
        <w:autoSpaceDN w:val="0"/>
        <w:adjustRightInd w:val="0"/>
        <w:spacing w:after="0" w:line="240" w:lineRule="auto"/>
        <w:ind w:left="360"/>
        <w:rPr>
          <w:rFonts w:cstheme="minorHAnsi"/>
          <w:noProof w:val="0"/>
        </w:rPr>
      </w:pPr>
      <w:r w:rsidRPr="00107A19">
        <w:rPr>
          <w:rFonts w:cstheme="minorHAnsi"/>
        </w:rPr>
        <w:t>Der Satzungsbeschluss zur Aufhebung des Bebauungsplanes wurde am</w:t>
      </w:r>
      <w:r w:rsidRPr="00107A19">
        <w:rPr>
          <w:rFonts w:cstheme="minorHAnsi"/>
        </w:rPr>
        <w:tab/>
      </w:r>
      <w:r w:rsidRPr="00107A19">
        <w:rPr>
          <w:rFonts w:cstheme="minorHAnsi"/>
        </w:rPr>
        <w:tab/>
        <w:t xml:space="preserve">gemäß §10 Abs. 3 Halbsatz 2 BauGB ortsüblich bekannt gemacht. </w:t>
      </w:r>
      <w:r w:rsidRPr="00107A19">
        <w:rPr>
          <w:rFonts w:cstheme="minorHAnsi"/>
          <w:noProof w:val="0"/>
        </w:rPr>
        <w:t>Der Bebauungsplan mit Begründung wird seit</w:t>
      </w:r>
      <w:r>
        <w:rPr>
          <w:rFonts w:cstheme="minorHAnsi"/>
          <w:noProof w:val="0"/>
        </w:rPr>
        <w:t xml:space="preserve"> </w:t>
      </w:r>
      <w:r w:rsidRPr="00107A19">
        <w:rPr>
          <w:rFonts w:cstheme="minorHAnsi"/>
          <w:noProof w:val="0"/>
        </w:rPr>
        <w:t>diesem Tag zu den üblichen Dienststunden in der Gemeinde zu jedermanns Einsicht bereitgehalten</w:t>
      </w:r>
      <w:r>
        <w:rPr>
          <w:rFonts w:cstheme="minorHAnsi"/>
          <w:noProof w:val="0"/>
        </w:rPr>
        <w:t xml:space="preserve"> </w:t>
      </w:r>
      <w:r w:rsidRPr="00107A19">
        <w:rPr>
          <w:rFonts w:cstheme="minorHAnsi"/>
          <w:noProof w:val="0"/>
        </w:rPr>
        <w:t>und über dessen Inhalt auf Verlangen Auskunft gegeben. Der Bebauungsplan ist damit in Kraft</w:t>
      </w:r>
      <w:r>
        <w:rPr>
          <w:rFonts w:cstheme="minorHAnsi"/>
          <w:noProof w:val="0"/>
        </w:rPr>
        <w:t xml:space="preserve"> </w:t>
      </w:r>
      <w:r w:rsidRPr="00107A19">
        <w:rPr>
          <w:rFonts w:cstheme="minorHAnsi"/>
          <w:noProof w:val="0"/>
        </w:rPr>
        <w:t>getreten. Auf die Rechtsfolgen des § 44 Abs. 3 Satz 1 und 2 sowie Abs. 4 BauGB und die §§ 214 und 215 BauGB wird hingewiesen.</w:t>
      </w:r>
      <w:r>
        <w:rPr>
          <w:rFonts w:cstheme="minorHAnsi"/>
          <w:noProof w:val="0"/>
        </w:rPr>
        <w:t xml:space="preserve"> </w:t>
      </w:r>
      <w:r w:rsidRPr="00107A19">
        <w:rPr>
          <w:rFonts w:cstheme="minorHAnsi"/>
        </w:rPr>
        <w:t xml:space="preserve">Der Bebauungsplan ist damit ab </w:t>
      </w:r>
      <w:r w:rsidRPr="00107A19">
        <w:rPr>
          <w:rFonts w:cstheme="minorHAnsi"/>
        </w:rPr>
        <w:tab/>
      </w:r>
      <w:r w:rsidRPr="00107A19">
        <w:rPr>
          <w:rFonts w:cstheme="minorHAnsi"/>
        </w:rPr>
        <w:tab/>
        <w:t>außer Kraft getreten.</w:t>
      </w:r>
    </w:p>
    <w:p w:rsidR="00BE7F95" w:rsidRDefault="00BE7F95" w:rsidP="00107A19">
      <w:pPr>
        <w:rPr>
          <w:rFonts w:cstheme="minorHAnsi"/>
        </w:rPr>
      </w:pPr>
      <w:r w:rsidRPr="00BE7F95">
        <w:rPr>
          <w:rFonts w:cstheme="minorHAnsi"/>
        </w:rPr>
        <mc:AlternateContent>
          <mc:Choice Requires="wps">
            <w:drawing>
              <wp:anchor distT="45720" distB="45720" distL="114300" distR="114300" simplePos="0" relativeHeight="251663360" behindDoc="0" locked="0" layoutInCell="1" allowOverlap="1">
                <wp:simplePos x="0" y="0"/>
                <wp:positionH relativeFrom="page">
                  <wp:posOffset>4581525</wp:posOffset>
                </wp:positionH>
                <wp:positionV relativeFrom="paragraph">
                  <wp:posOffset>10795</wp:posOffset>
                </wp:positionV>
                <wp:extent cx="1590675" cy="1362075"/>
                <wp:effectExtent l="0" t="0" r="9525" b="9525"/>
                <wp:wrapSquare wrapText="bothSides"/>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362075"/>
                        </a:xfrm>
                        <a:prstGeom prst="rect">
                          <a:avLst/>
                        </a:prstGeom>
                        <a:solidFill>
                          <a:srgbClr val="FFFFFF"/>
                        </a:solidFill>
                        <a:ln w="9525">
                          <a:noFill/>
                          <a:miter lim="800000"/>
                          <a:headEnd/>
                          <a:tailEnd/>
                        </a:ln>
                      </wps:spPr>
                      <wps:txbx>
                        <w:txbxContent>
                          <w:p w:rsidR="00BE7F95" w:rsidRDefault="00BE7F95">
                            <w:r>
                              <w:drawing>
                                <wp:inline distT="0" distB="0" distL="0" distR="0">
                                  <wp:extent cx="1260000" cy="12384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meindesiegelgross.jpg"/>
                                          <pic:cNvPicPr/>
                                        </pic:nvPicPr>
                                        <pic:blipFill>
                                          <a:blip r:embed="rId8">
                                            <a:extLst>
                                              <a:ext uri="{28A0092B-C50C-407E-A947-70E740481C1C}">
                                                <a14:useLocalDpi xmlns:a14="http://schemas.microsoft.com/office/drawing/2010/main" val="0"/>
                                              </a:ext>
                                            </a:extLst>
                                          </a:blip>
                                          <a:stretch>
                                            <a:fillRect/>
                                          </a:stretch>
                                        </pic:blipFill>
                                        <pic:spPr>
                                          <a:xfrm>
                                            <a:off x="0" y="0"/>
                                            <a:ext cx="1260000" cy="1238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60.75pt;margin-top:.85pt;width:125.25pt;height:107.2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" stroked="f">
                <v:textbox>
                  <w:txbxContent>
                    <w:p w:rsidR="00BE7F95" w:rsidRDefault="00BE7F95">
                      <w:r>
                        <w:drawing>
                          <wp:inline distT="0" distB="0" distL="0" distR="0">
                            <wp:extent cx="1260000" cy="12384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meindesiegelgross.jpg"/>
                                    <pic:cNvPicPr/>
                                  </pic:nvPicPr>
                                  <pic:blipFill>
                                    <a:blip r:embed="rId8">
                                      <a:extLst>
                                        <a:ext uri="{28A0092B-C50C-407E-A947-70E740481C1C}">
                                          <a14:useLocalDpi xmlns:a14="http://schemas.microsoft.com/office/drawing/2010/main" val="0"/>
                                        </a:ext>
                                      </a:extLst>
                                    </a:blip>
                                    <a:stretch>
                                      <a:fillRect/>
                                    </a:stretch>
                                  </pic:blipFill>
                                  <pic:spPr>
                                    <a:xfrm>
                                      <a:off x="0" y="0"/>
                                      <a:ext cx="1260000" cy="1238400"/>
                                    </a:xfrm>
                                    <a:prstGeom prst="rect">
                                      <a:avLst/>
                                    </a:prstGeom>
                                  </pic:spPr>
                                </pic:pic>
                              </a:graphicData>
                            </a:graphic>
                          </wp:inline>
                        </w:drawing>
                      </w:r>
                    </w:p>
                  </w:txbxContent>
                </v:textbox>
                <w10:wrap type="square" anchorx="page"/>
              </v:shape>
            </w:pict>
          </mc:Fallback>
        </mc:AlternateContent>
      </w:r>
    </w:p>
    <w:p w:rsidR="00BE7F95" w:rsidRPr="00107A19" w:rsidRDefault="00BE7F95" w:rsidP="00107A19">
      <w:pPr>
        <w:rPr>
          <w:rFonts w:cstheme="minorHAnsi"/>
        </w:rPr>
      </w:pPr>
      <w:r w:rsidRPr="00107A19">
        <w:rPr>
          <w:rFonts w:cstheme="minorHAnsi"/>
        </w:rPr>
        <w:t xml:space="preserve">Itzgrund, den </w:t>
      </w:r>
      <w:r w:rsidRPr="00107A19">
        <w:rPr>
          <w:rFonts w:cstheme="minorHAnsi"/>
        </w:rPr>
        <w:tab/>
      </w:r>
    </w:p>
    <w:p w:rsidR="00BE7F95" w:rsidRDefault="00BE7F95" w:rsidP="00107A19">
      <w:pPr>
        <w:rPr>
          <w:rFonts w:cstheme="minorHAnsi"/>
        </w:rPr>
      </w:pPr>
      <w:r w:rsidRPr="00107A19">
        <w:rPr>
          <w:rFonts w:cstheme="minorHAnsi"/>
        </w:rPr>
        <w:t>Gemeinde Itzgrund</w:t>
      </w:r>
      <w:r>
        <w:rPr>
          <w:rFonts w:cstheme="minorHAnsi"/>
        </w:rPr>
        <w:t xml:space="preserve">                                                              </w:t>
      </w:r>
    </w:p>
    <w:p w:rsidR="00BE7F95" w:rsidRPr="00107A19" w:rsidRDefault="00BE7F95" w:rsidP="00107A19">
      <w:pPr>
        <w:rPr>
          <w:rFonts w:cstheme="minorHAnsi"/>
        </w:rPr>
      </w:pPr>
      <w:r>
        <w:rPr>
          <w:rFonts w:cstheme="minorHAnsi"/>
        </w:rPr>
        <w:t xml:space="preserve">                                                                                        </w:t>
      </w:r>
    </w:p>
    <w:p w:rsidR="00BE7F95" w:rsidRPr="00BE7F95" w:rsidRDefault="00BE7F95" w:rsidP="00BE7F95">
      <w:pPr>
        <w:rPr>
          <w:rFonts w:cstheme="minorHAnsi"/>
        </w:rPr>
      </w:pPr>
      <w:r w:rsidRPr="00107A19">
        <w:rPr>
          <w:rFonts w:cstheme="minorHAnsi"/>
        </w:rPr>
        <w:t>Nina Liebermann</w:t>
      </w:r>
      <w:r>
        <w:rPr>
          <w:rFonts w:cstheme="minorHAnsi"/>
        </w:rPr>
        <w:t xml:space="preserve">, 1. </w:t>
      </w:r>
      <w:r w:rsidRPr="00107A19">
        <w:rPr>
          <w:rFonts w:cstheme="minorHAnsi"/>
        </w:rPr>
        <w:t>Bürgermeisterin</w:t>
      </w:r>
    </w:p>
    <w:sectPr w:rsidR="00BE7F95" w:rsidRPr="00BE7F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83168"/>
    <w:multiLevelType w:val="hybridMultilevel"/>
    <w:tmpl w:val="E2BCC4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E2967A1"/>
    <w:multiLevelType w:val="hybridMultilevel"/>
    <w:tmpl w:val="C4ACB7B6"/>
    <w:lvl w:ilvl="0" w:tplc="6B146AE8">
      <w:start w:val="1"/>
      <w:numFmt w:val="upperLetter"/>
      <w:lvlText w:val="%1)"/>
      <w:lvlJc w:val="left"/>
      <w:pPr>
        <w:ind w:left="735" w:hanging="3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0F77CDA"/>
    <w:multiLevelType w:val="hybridMultilevel"/>
    <w:tmpl w:val="F05A55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5D"/>
    <w:rsid w:val="000228EF"/>
    <w:rsid w:val="00045ED2"/>
    <w:rsid w:val="00102BF6"/>
    <w:rsid w:val="004972EC"/>
    <w:rsid w:val="00597C54"/>
    <w:rsid w:val="007544CC"/>
    <w:rsid w:val="00757B06"/>
    <w:rsid w:val="00825B5D"/>
    <w:rsid w:val="008B5AA6"/>
    <w:rsid w:val="0093796B"/>
    <w:rsid w:val="009456E5"/>
    <w:rsid w:val="009F059E"/>
    <w:rsid w:val="00A129B0"/>
    <w:rsid w:val="00AB7CCB"/>
    <w:rsid w:val="00B450EE"/>
    <w:rsid w:val="00BE7F95"/>
    <w:rsid w:val="00D9479E"/>
    <w:rsid w:val="00E64B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426A0-DD5C-4C04-BFC6-D12AE97C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97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228EF"/>
    <w:pPr>
      <w:ind w:left="720"/>
      <w:contextualSpacing/>
    </w:pPr>
  </w:style>
  <w:style w:type="paragraph" w:styleId="Sprechblasentext">
    <w:name w:val="Balloon Text"/>
    <w:basedOn w:val="Standard"/>
    <w:link w:val="SprechblasentextZchn"/>
    <w:uiPriority w:val="99"/>
    <w:semiHidden/>
    <w:unhideWhenUsed/>
    <w:rsid w:val="007544C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544CC"/>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1456</Words>
  <Characters>9176</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Scherbel Dieter</dc:creator>
  <cp:keywords/>
  <dc:description/>
  <cp:lastModifiedBy>Wall Irene</cp:lastModifiedBy>
  <cp:revision>2</cp:revision>
  <cp:lastPrinted>2022-01-26T11:05:00Z</cp:lastPrinted>
  <dcterms:created xsi:type="dcterms:W3CDTF">2022-02-17T09:29:00Z</dcterms:created>
  <dcterms:modified xsi:type="dcterms:W3CDTF">2022-02-17T09:29:00Z</dcterms:modified>
</cp:coreProperties>
</file>